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u w:val="single"/>
        </w:rPr>
      </w:pPr>
      <w:r>
        <w:rPr>
          <w:rFonts w:cs="Times New Roman" w:ascii="Times New Roman" w:hAnsi="Times New Roman"/>
          <w:b/>
          <w:bCs/>
          <w:sz w:val="28"/>
          <w:szCs w:val="28"/>
          <w:u w:val="single"/>
        </w:rPr>
        <w:t>ОГОЛОШЕННЯ.</w:t>
      </w:r>
    </w:p>
    <w:p>
      <w:pPr>
        <w:pStyle w:val="Normal"/>
        <w:widowControl/>
        <w:suppressAutoHyphens w:val="true"/>
        <w:bidi w:val="0"/>
        <w:spacing w:before="0" w:after="0"/>
        <w:ind w:left="0" w:right="0" w:firstLine="1077"/>
        <w:jc w:val="both"/>
        <w:rPr/>
      </w:pPr>
      <w:r>
        <w:rPr>
          <w:rFonts w:cs="Times New Roman" w:ascii="Times New Roman" w:hAnsi="Times New Roman"/>
          <w:b w:val="false"/>
          <w:bCs w:val="false"/>
          <w:color w:val="000000"/>
          <w:sz w:val="28"/>
          <w:szCs w:val="28"/>
          <w:shd w:fill="FEFEFE" w:val="clear"/>
        </w:rPr>
        <w:t xml:space="preserve">Постановою Кабінету Міністрів України </w:t>
      </w:r>
      <w:r>
        <w:rPr>
          <w:rFonts w:cs="Times New Roman" w:ascii="Times New Roman" w:hAnsi="Times New Roman"/>
          <w:b w:val="false"/>
          <w:bCs w:val="false"/>
          <w:color w:val="333333"/>
          <w:sz w:val="28"/>
          <w:szCs w:val="28"/>
          <w:shd w:fill="FFFFFF" w:val="clear"/>
        </w:rPr>
        <w:t>№ 537 від 26 травня 2021 р</w:t>
      </w:r>
      <w:r>
        <w:rPr>
          <w:rFonts w:cs="Times New Roman" w:ascii="Times New Roman" w:hAnsi="Times New Roman"/>
          <w:b w:val="false"/>
          <w:bCs w:val="false"/>
          <w:color w:val="000000" w:themeColor="text1"/>
          <w:sz w:val="28"/>
          <w:szCs w:val="28"/>
          <w:shd w:fill="FFFFFF" w:val="clear"/>
        </w:rPr>
        <w:t>оку затверджено «Порядок проведення моніторингу та оцінки ступеня безбар’єрності об’єктів фізичного оточення і послуг для осіб з інвалідністю» (надалі-Порядок), Міністерством розвитку громад та територій України разом з громадськими організаціями визначено перелік об'єктів, що підлягають моніторингу у 2022 році. Зазначену інформацію розміщено на офіційному сайті Мінрегіону з розділі “Національна стратегія зі створення безбар'єрного простору в Україні”, рубрика “Актуальні матеріали”.</w:t>
      </w:r>
    </w:p>
    <w:p>
      <w:pPr>
        <w:pStyle w:val="Normal"/>
        <w:widowControl/>
        <w:suppressAutoHyphens w:val="true"/>
        <w:bidi w:val="0"/>
        <w:spacing w:before="0" w:after="0"/>
        <w:ind w:left="0" w:right="0" w:firstLine="1077"/>
        <w:jc w:val="both"/>
        <w:rPr/>
      </w:pPr>
      <w:r>
        <w:rPr>
          <w:rFonts w:cs="Times New Roman" w:ascii="Times New Roman" w:hAnsi="Times New Roman"/>
          <w:b w:val="false"/>
          <w:bCs w:val="false"/>
          <w:color w:val="000000"/>
          <w:sz w:val="28"/>
          <w:szCs w:val="28"/>
          <w:shd w:fill="FEFEFE" w:val="clear"/>
        </w:rPr>
        <w:t>Згідно пункту 8 Порядку</w:t>
      </w:r>
      <w:r>
        <w:rPr>
          <w:rFonts w:cs="Times New Roman" w:ascii="Times New Roman" w:hAnsi="Times New Roman"/>
          <w:b w:val="false"/>
          <w:bCs w:val="false"/>
          <w:color w:val="333333"/>
          <w:sz w:val="28"/>
          <w:szCs w:val="28"/>
          <w:shd w:fill="FFFFFF" w:val="clear"/>
        </w:rPr>
        <w:t xml:space="preserve">, управлінням містобудування та архітектури виконавчого комітету Славутської міської ради було складено перелік </w:t>
      </w:r>
      <w:r>
        <w:rPr>
          <w:rFonts w:cs="Times New Roman" w:ascii="Times New Roman" w:hAnsi="Times New Roman"/>
          <w:b w:val="false"/>
          <w:bCs w:val="false"/>
          <w:sz w:val="28"/>
          <w:szCs w:val="28"/>
        </w:rPr>
        <w:t>об'єктів, які підлягають  оцінці ступеня безбар’єрності об'єктів фізичного оточення і послуг для осіб з інвалідністю, що   розташовані на території  Славутської міської територіальної громади відповідно до типів, визначених Міністерством розвитку громад та територій України.</w:t>
      </w:r>
    </w:p>
    <w:p>
      <w:pPr>
        <w:pStyle w:val="Normal"/>
        <w:widowControl/>
        <w:shd w:val="clear" w:color="auto" w:fill="FFFFFF"/>
        <w:suppressAutoHyphens w:val="true"/>
        <w:bidi w:val="0"/>
        <w:spacing w:lineRule="auto" w:line="240" w:before="0" w:after="0"/>
        <w:ind w:left="0" w:right="0" w:firstLine="1077"/>
        <w:jc w:val="both"/>
        <w:rPr/>
      </w:pPr>
      <w:r>
        <w:rPr>
          <w:rFonts w:eastAsia="Times New Roman" w:cs="Times New Roman" w:ascii="Times New Roman" w:hAnsi="Times New Roman"/>
          <w:color w:val="auto"/>
          <w:sz w:val="28"/>
          <w:szCs w:val="28"/>
          <w:lang w:eastAsia="uk-UA"/>
        </w:rPr>
        <w:t xml:space="preserve">На виконання пункту 11 Порядку управителям визначених об’єктів належить провести обстеження  та оцінку даної будівлі (приміщення) та подати до 15 вересня 2022 року до управління містобудування та архітектури виконавчого комітету Славутської міської ради інформацію за формою згідно з додатком 1 до Порядку на електронних та паперових носіях. В електронному вигляді  надсилати на адресу  E-mail: arch@slavuta-mvk.gov.ua,  на паперових носіях – м. Славута, вул. Соборності, 7 або м. Славута, вул. Миру, 102. Отримувач: </w:t>
      </w:r>
      <w:r>
        <w:rPr>
          <w:rFonts w:eastAsia="Times New Roman" w:cs="Times New Roman" w:ascii="Times New Roman" w:hAnsi="Times New Roman"/>
          <w:b/>
          <w:bCs/>
          <w:color w:val="auto"/>
          <w:sz w:val="28"/>
          <w:szCs w:val="28"/>
          <w:lang w:eastAsia="uk-UA"/>
        </w:rPr>
        <w:t>управління містобудування та архітектури виконавчого комітету Славутської міської ради.</w:t>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sz w:val="28"/>
          <w:szCs w:val="28"/>
        </w:rPr>
      </w:pPr>
      <w:r>
        <w:rPr>
          <w:rFonts w:cs="Times New Roman" w:ascii="Times New Roman" w:hAnsi="Times New Roman"/>
          <w:b/>
          <w:bCs/>
          <w:sz w:val="28"/>
          <w:szCs w:val="28"/>
        </w:rPr>
        <w:t xml:space="preserve">Перелік  об'єктів, </w:t>
      </w:r>
    </w:p>
    <w:p>
      <w:pPr>
        <w:pStyle w:val="Normal"/>
        <w:jc w:val="center"/>
        <w:rPr>
          <w:rFonts w:ascii="Times New Roman" w:hAnsi="Times New Roman"/>
          <w:sz w:val="28"/>
          <w:szCs w:val="28"/>
        </w:rPr>
      </w:pPr>
      <w:r>
        <w:rPr>
          <w:rFonts w:cs="Times New Roman" w:ascii="Times New Roman" w:hAnsi="Times New Roman"/>
          <w:b/>
          <w:bCs/>
          <w:sz w:val="28"/>
          <w:szCs w:val="28"/>
        </w:rPr>
        <w:t>які підлягають  моніторингу оцінці ступеня безбар’єрності об'єктів фізичного оточення і послуг для осіб з інвалідністю, що   розташовані на території  Славутської міської територіальної громади у 2022 році відповідно до типів, визначених Міністерством розвитку громад та територій України</w:t>
      </w:r>
    </w:p>
    <w:p>
      <w:pPr>
        <w:pStyle w:val="Normal"/>
        <w:jc w:val="center"/>
        <w:rPr>
          <w:rFonts w:ascii="Times New Roman" w:hAnsi="Times New Roman"/>
          <w:sz w:val="28"/>
          <w:szCs w:val="28"/>
        </w:rPr>
      </w:pPr>
      <w:r>
        <w:rPr>
          <w:rFonts w:cs="Times New Roman" w:ascii="Times New Roman" w:hAnsi="Times New Roman"/>
          <w:b/>
          <w:bCs/>
          <w:sz w:val="28"/>
          <w:szCs w:val="28"/>
        </w:rPr>
        <w:t>(на виконання постанови КМУ від 26 травня 2021 р. № 537 «</w:t>
      </w:r>
      <w:r>
        <w:rPr>
          <w:rFonts w:cs="Times New Roman" w:ascii="Times New Roman" w:hAnsi="Times New Roman"/>
          <w:b/>
          <w:bCs/>
          <w:color w:val="333333"/>
          <w:sz w:val="28"/>
          <w:szCs w:val="28"/>
          <w:shd w:fill="FFFFFF" w:val="clear"/>
        </w:rPr>
        <w:t>Про затвердження Порядку проведення моніторингу та оцінки ступеня безбар’єрності об’єктів фізичного оточення і послуг для осіб з інвалідністю</w:t>
      </w:r>
      <w:r>
        <w:rPr>
          <w:rFonts w:cs="Times New Roman" w:ascii="Times New Roman" w:hAnsi="Times New Roman"/>
          <w:b/>
          <w:bCs/>
          <w:sz w:val="28"/>
          <w:szCs w:val="28"/>
        </w:rPr>
        <w:t>»)</w:t>
      </w:r>
    </w:p>
    <w:tbl>
      <w:tblPr>
        <w:tblStyle w:val="a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161"/>
        <w:gridCol w:w="2264"/>
        <w:gridCol w:w="3000"/>
        <w:gridCol w:w="2492"/>
      </w:tblGrid>
      <w:tr>
        <w:trPr/>
        <w:tc>
          <w:tcPr>
            <w:tcW w:w="2161" w:type="dxa"/>
            <w:tcBorders/>
          </w:tcPr>
          <w:p>
            <w:pPr>
              <w:pStyle w:val="Normal"/>
              <w:widowControl w:val="false"/>
              <w:suppressAutoHyphens w:val="true"/>
              <w:spacing w:lineRule="auto" w:line="240" w:before="0" w:after="0"/>
              <w:jc w:val="center"/>
              <w:rPr>
                <w:b/>
                <w:b/>
                <w:bCs/>
              </w:rPr>
            </w:pPr>
            <w:r>
              <w:rPr>
                <w:rFonts w:eastAsia="Calibri" w:cs="Times New Roman" w:ascii="Times New Roman" w:hAnsi="Times New Roman"/>
                <w:b/>
                <w:bCs/>
                <w:color w:val="000000"/>
                <w:kern w:val="0"/>
                <w:sz w:val="24"/>
                <w:szCs w:val="24"/>
                <w:lang w:val="uk-UA" w:eastAsia="en-US" w:bidi="ar-SA"/>
              </w:rPr>
              <w:t>Типи об’єктів</w:t>
            </w:r>
          </w:p>
        </w:tc>
        <w:tc>
          <w:tcPr>
            <w:tcW w:w="2264" w:type="dxa"/>
            <w:tcBorders/>
          </w:tcPr>
          <w:p>
            <w:pPr>
              <w:pStyle w:val="Normal"/>
              <w:widowControl w:val="false"/>
              <w:suppressAutoHyphens w:val="true"/>
              <w:spacing w:lineRule="auto" w:line="240" w:before="0" w:after="0"/>
              <w:ind w:left="-11" w:hanging="0"/>
              <w:jc w:val="center"/>
              <w:rPr>
                <w:b/>
                <w:b/>
                <w:bCs/>
              </w:rPr>
            </w:pPr>
            <w:r>
              <w:rPr>
                <w:rFonts w:eastAsia="Calibri" w:cs="Times New Roman" w:ascii="Times New Roman" w:hAnsi="Times New Roman"/>
                <w:b/>
                <w:bCs/>
                <w:color w:val="000000"/>
                <w:kern w:val="0"/>
                <w:sz w:val="24"/>
                <w:szCs w:val="24"/>
                <w:lang w:val="uk-UA" w:eastAsia="en-US" w:bidi="ar-SA"/>
              </w:rPr>
              <w:t xml:space="preserve">Перелік об'єктів </w:t>
            </w:r>
          </w:p>
        </w:tc>
        <w:tc>
          <w:tcPr>
            <w:tcW w:w="3000" w:type="dxa"/>
            <w:tcBorders/>
          </w:tcPr>
          <w:p>
            <w:pPr>
              <w:pStyle w:val="Normal"/>
              <w:widowControl w:val="false"/>
              <w:suppressAutoHyphens w:val="true"/>
              <w:spacing w:lineRule="auto" w:line="240" w:before="0" w:after="0"/>
              <w:jc w:val="center"/>
              <w:rPr>
                <w:b/>
                <w:b/>
                <w:bCs/>
              </w:rPr>
            </w:pPr>
            <w:r>
              <w:rPr>
                <w:rFonts w:eastAsia="Calibri" w:cs="Times New Roman" w:ascii="Times New Roman" w:hAnsi="Times New Roman"/>
                <w:b/>
                <w:bCs/>
                <w:color w:val="000000"/>
                <w:kern w:val="0"/>
                <w:sz w:val="24"/>
                <w:szCs w:val="24"/>
                <w:lang w:val="uk-UA" w:eastAsia="en-US" w:bidi="ar-SA"/>
              </w:rPr>
              <w:t>Адреса (місце знаходження об’єкту)</w:t>
            </w:r>
          </w:p>
        </w:tc>
        <w:tc>
          <w:tcPr>
            <w:tcW w:w="2492" w:type="dxa"/>
            <w:tcBorders/>
          </w:tcPr>
          <w:p>
            <w:pPr>
              <w:pStyle w:val="Normal"/>
              <w:widowControl w:val="false"/>
              <w:suppressAutoHyphens w:val="true"/>
              <w:spacing w:lineRule="auto" w:line="240" w:before="0" w:after="0"/>
              <w:jc w:val="center"/>
              <w:rPr>
                <w:b/>
                <w:b/>
                <w:bCs/>
              </w:rPr>
            </w:pPr>
            <w:r>
              <w:rPr>
                <w:rFonts w:eastAsia="Calibri" w:cs="Times New Roman" w:ascii="Times New Roman" w:hAnsi="Times New Roman"/>
                <w:b/>
                <w:bCs/>
                <w:color w:val="000000"/>
                <w:kern w:val="0"/>
                <w:sz w:val="24"/>
                <w:szCs w:val="24"/>
                <w:lang w:val="uk-UA" w:eastAsia="en-US" w:bidi="ar-SA"/>
              </w:rPr>
              <w:t>Управитель</w:t>
            </w:r>
          </w:p>
        </w:tc>
      </w:tr>
      <w:tr>
        <w:trPr>
          <w:trHeight w:val="360" w:hRule="atLeast"/>
        </w:trPr>
        <w:tc>
          <w:tcPr>
            <w:tcW w:w="2161" w:type="dxa"/>
            <w:tcBorders/>
          </w:tcPr>
          <w:p>
            <w:pPr>
              <w:pStyle w:val="ListParagraph"/>
              <w:widowControl w:val="false"/>
              <w:numPr>
                <w:ilvl w:val="0"/>
                <w:numId w:val="0"/>
              </w:numPr>
              <w:suppressAutoHyphens w:val="true"/>
              <w:bidi w:val="0"/>
              <w:spacing w:lineRule="auto" w:line="240" w:before="0" w:after="0"/>
              <w:ind w:left="0" w:right="0" w:hanging="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shd w:fill="auto" w:val="clear"/>
                <w:lang w:val="uk-UA" w:eastAsia="en-US" w:bidi="ar-SA"/>
              </w:rPr>
              <w:t>1. Будівлі для розміщення евакуйованих осіб (гуртожитки)</w:t>
            </w:r>
          </w:p>
        </w:tc>
        <w:tc>
          <w:tcPr>
            <w:tcW w:w="2264"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uk-UA" w:eastAsia="en-US" w:bidi="ar-SA"/>
              </w:rPr>
              <w:t>Будівлі  ліцею</w:t>
            </w:r>
          </w:p>
        </w:tc>
        <w:tc>
          <w:tcPr>
            <w:tcW w:w="3000"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shd w:fill="FFFFFF" w:val="clear"/>
                <w:lang w:val="uk-UA" w:eastAsia="en-US" w:bidi="ar-SA"/>
              </w:rPr>
              <w:t>вул. Я. Мудрого,75</w:t>
            </w:r>
          </w:p>
        </w:tc>
        <w:tc>
          <w:tcPr>
            <w:tcW w:w="2492" w:type="dxa"/>
            <w:tcBorders/>
          </w:tcPr>
          <w:p>
            <w:pPr>
              <w:pStyle w:val="Normal"/>
              <w:widowControl w:val="false"/>
              <w:suppressAutoHyphens w:val="true"/>
              <w:spacing w:lineRule="auto" w:line="240" w:before="0" w:after="0"/>
              <w:jc w:val="both"/>
              <w:rPr>
                <w:rFonts w:ascii="Times New Roman" w:hAnsi="Times New Roman"/>
                <w:color w:val="000000"/>
                <w:sz w:val="24"/>
                <w:szCs w:val="24"/>
              </w:rPr>
            </w:pPr>
            <w:r>
              <w:rPr>
                <w:rFonts w:eastAsia="Calibri" w:cs="Times New Roman" w:ascii="Times New Roman" w:hAnsi="Times New Roman"/>
                <w:color w:val="000000"/>
                <w:kern w:val="0"/>
                <w:sz w:val="24"/>
                <w:szCs w:val="24"/>
                <w:shd w:fill="FFFFFF" w:val="clear"/>
                <w:lang w:val="uk-UA" w:eastAsia="en-US" w:bidi="ar-SA"/>
              </w:rPr>
              <w:t xml:space="preserve">державний </w:t>
            </w:r>
            <w:r>
              <w:rPr>
                <w:rFonts w:eastAsia="Calibri" w:cs="Times New Roman" w:ascii="Times New Roman" w:hAnsi="Times New Roman"/>
                <w:color w:val="000000"/>
                <w:kern w:val="0"/>
                <w:sz w:val="24"/>
                <w:szCs w:val="24"/>
                <w:shd w:fill="FEFEFE" w:val="clear"/>
                <w:lang w:val="uk-UA" w:eastAsia="en-US" w:bidi="ar-SA"/>
              </w:rPr>
              <w:t>професійно-технічний навчальний заклад “Славутський професійний ліцей</w:t>
            </w:r>
          </w:p>
        </w:tc>
      </w:tr>
      <w:tr>
        <w:trPr/>
        <w:tc>
          <w:tcPr>
            <w:tcW w:w="2161" w:type="dxa"/>
            <w:vMerge w:val="restart"/>
            <w:tcBorders/>
          </w:tcPr>
          <w:p>
            <w:pPr>
              <w:pStyle w:val="ListParagraph"/>
              <w:widowControl w:val="false"/>
              <w:numPr>
                <w:ilvl w:val="0"/>
                <w:numId w:val="0"/>
              </w:numPr>
              <w:suppressAutoHyphens w:val="true"/>
              <w:spacing w:lineRule="auto" w:line="240" w:before="0" w:after="0"/>
              <w:ind w:left="0" w:hanging="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uk-UA" w:eastAsia="en-US" w:bidi="ar-SA"/>
              </w:rPr>
              <w:t>2. Будівлі  надавачів соціальних послуг (в т.ч. внесених до Реєстру надавачів та отримувачів соціальних послуг)</w:t>
            </w:r>
          </w:p>
        </w:tc>
        <w:tc>
          <w:tcPr>
            <w:tcW w:w="2264"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Будівля (приміщення)  терцентру</w:t>
            </w:r>
          </w:p>
        </w:tc>
        <w:tc>
          <w:tcPr>
            <w:tcW w:w="3000"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вул. Я. Мудрого, 47</w:t>
            </w:r>
          </w:p>
        </w:tc>
        <w:tc>
          <w:tcPr>
            <w:tcW w:w="2492"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КП "Славутський територіальний центр соціального обслуговування"</w:t>
            </w:r>
          </w:p>
        </w:tc>
      </w:tr>
      <w:tr>
        <w:trPr/>
        <w:tc>
          <w:tcPr>
            <w:tcW w:w="2161" w:type="dxa"/>
            <w:vMerge w:val="continue"/>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Будівля центру зайнятості</w:t>
            </w:r>
          </w:p>
        </w:tc>
        <w:tc>
          <w:tcPr>
            <w:tcW w:w="3000"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shd w:fill="FFFFFF" w:val="clear"/>
                <w:lang w:val="uk-UA" w:eastAsia="en-US" w:bidi="ar-SA"/>
              </w:rPr>
              <w:t>вул. Миру, 20</w:t>
            </w:r>
          </w:p>
        </w:tc>
        <w:tc>
          <w:tcPr>
            <w:tcW w:w="2492" w:type="dxa"/>
            <w:tcBorders/>
          </w:tcPr>
          <w:p>
            <w:pPr>
              <w:pStyle w:val="Normal"/>
              <w:widowControl w:val="false"/>
              <w:numPr>
                <w:ilvl w:val="0"/>
                <w:numId w:val="0"/>
              </w:numPr>
              <w:shd w:val="clear" w:color="auto" w:fill="FFFFFF"/>
              <w:suppressAutoHyphens w:val="true"/>
              <w:spacing w:lineRule="auto" w:line="240" w:before="0" w:after="420"/>
              <w:ind w:left="0" w:hanging="0"/>
              <w:jc w:val="left"/>
              <w:outlineLvl w:val="0"/>
              <w:rPr>
                <w:rFonts w:ascii="Times New Roman" w:hAnsi="Times New Roman"/>
                <w:color w:val="000000"/>
                <w:sz w:val="24"/>
                <w:szCs w:val="24"/>
              </w:rPr>
            </w:pPr>
            <w:r>
              <w:rPr>
                <w:rFonts w:eastAsia="Times New Roman" w:cs="Times New Roman" w:ascii="Times New Roman" w:hAnsi="Times New Roman"/>
                <w:color w:val="000000"/>
                <w:kern w:val="2"/>
                <w:sz w:val="24"/>
                <w:szCs w:val="24"/>
                <w:lang w:val="uk-UA" w:eastAsia="uk-UA" w:bidi="ar-SA"/>
              </w:rPr>
              <w:t>Славутський міський центр зайнятості</w:t>
            </w:r>
          </w:p>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r>
      <w:tr>
        <w:trPr/>
        <w:tc>
          <w:tcPr>
            <w:tcW w:w="2161" w:type="dxa"/>
            <w:vMerge w:val="restart"/>
            <w:tcBorders/>
          </w:tcPr>
          <w:p>
            <w:pPr>
              <w:pStyle w:val="Normal"/>
              <w:widowControl w:val="false"/>
              <w:suppressAutoHyphens w:val="true"/>
              <w:spacing w:lineRule="auto" w:line="240" w:before="0" w:after="0"/>
              <w:ind w:hanging="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uk-UA" w:eastAsia="en-US" w:bidi="ar-SA"/>
              </w:rPr>
              <w:t>3. Фінансові установи</w:t>
            </w:r>
          </w:p>
          <w:p>
            <w:pPr>
              <w:pStyle w:val="Normal"/>
              <w:widowControl w:val="false"/>
              <w:suppressAutoHyphens w:val="true"/>
              <w:spacing w:lineRule="auto" w:line="240" w:before="0" w:after="0"/>
              <w:ind w:hanging="0"/>
              <w:jc w:val="left"/>
              <w:rPr>
                <w:rFonts w:ascii="Times New Roman" w:hAnsi="Times New Roman" w:eastAsia="Calibri"/>
                <w:color w:val="000000"/>
                <w:kern w:val="0"/>
                <w:sz w:val="24"/>
                <w:szCs w:val="24"/>
                <w:lang w:val="uk-UA" w:eastAsia="en-US" w:bidi="ar-SA"/>
              </w:rPr>
            </w:pPr>
            <w:r>
              <w:rPr>
                <w:rFonts w:eastAsia="Calibri" w:ascii="Times New Roman" w:hAnsi="Times New Roman"/>
                <w:color w:val="000000"/>
                <w:kern w:val="0"/>
                <w:sz w:val="24"/>
                <w:szCs w:val="24"/>
                <w:lang w:val="uk-UA" w:eastAsia="en-US" w:bidi="ar-SA"/>
              </w:rPr>
            </w:r>
          </w:p>
        </w:tc>
        <w:tc>
          <w:tcPr>
            <w:tcW w:w="2264" w:type="dxa"/>
            <w:tcBorders/>
          </w:tcPr>
          <w:p>
            <w:pPr>
              <w:pStyle w:val="4"/>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b w:val="false"/>
                <w:i w:val="false"/>
                <w:caps w:val="false"/>
                <w:smallCaps w:val="false"/>
                <w:strike w:val="false"/>
                <w:dstrike w:val="false"/>
                <w:color w:val="000000"/>
                <w:spacing w:val="0"/>
                <w:kern w:val="0"/>
                <w:sz w:val="24"/>
                <w:szCs w:val="24"/>
                <w:u w:val="none"/>
                <w:effect w:val="none"/>
                <w:shd w:fill="auto" w:val="clear"/>
                <w:lang w:val="ru-RU" w:eastAsia="en-US" w:bidi="ar-SA"/>
              </w:rPr>
              <w:t>Будівля (приміщення) банку</w:t>
            </w:r>
          </w:p>
        </w:tc>
        <w:tc>
          <w:tcPr>
            <w:tcW w:w="3000"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cs="Times New Roman" w:ascii="Times New Roman" w:hAnsi="Times New Roman"/>
                <w:b w:val="false"/>
                <w:i w:val="false"/>
                <w:caps w:val="false"/>
                <w:smallCaps w:val="false"/>
                <w:color w:val="000000"/>
                <w:spacing w:val="0"/>
                <w:sz w:val="24"/>
                <w:szCs w:val="24"/>
                <w:shd w:fill="FFFFFF" w:val="clear"/>
                <w:lang w:val="ru-RU"/>
              </w:rPr>
              <w:t xml:space="preserve">вул. Соборності, 24/6 </w:t>
            </w:r>
          </w:p>
        </w:tc>
        <w:tc>
          <w:tcPr>
            <w:tcW w:w="2492" w:type="dxa"/>
            <w:tcBorders/>
          </w:tcPr>
          <w:p>
            <w:pPr>
              <w:pStyle w:val="4"/>
              <w:widowControl w:val="false"/>
              <w:numPr>
                <w:ilvl w:val="0"/>
                <w:numId w:val="0"/>
              </w:numPr>
              <w:shd w:val="clear" w:color="auto" w:fill="FFFFFF"/>
              <w:suppressAutoHyphens w:val="true"/>
              <w:spacing w:lineRule="auto" w:line="240" w:before="0" w:after="420"/>
              <w:ind w:left="0" w:hanging="0"/>
              <w:jc w:val="left"/>
              <w:outlineLvl w:val="0"/>
              <w:rPr/>
            </w:pPr>
            <w:r>
              <w:rPr>
                <w:rFonts w:cs="Times New Roman" w:ascii="Times New Roman" w:hAnsi="Times New Roman"/>
                <w:b w:val="false"/>
                <w:i w:val="false"/>
                <w:caps w:val="false"/>
                <w:smallCaps w:val="false"/>
                <w:strike w:val="false"/>
                <w:dstrike w:val="false"/>
                <w:color w:val="000000"/>
                <w:spacing w:val="0"/>
                <w:kern w:val="0"/>
                <w:sz w:val="24"/>
                <w:szCs w:val="24"/>
                <w:u w:val="none"/>
                <w:effect w:val="none"/>
                <w:shd w:fill="auto" w:val="clear"/>
                <w:lang w:val="uk-UA" w:eastAsia="en-US" w:bidi="ar-SA"/>
              </w:rPr>
              <w:t xml:space="preserve">Відділення </w:t>
            </w:r>
            <w:hyperlink r:id="rId2">
              <w:r>
                <w:rPr>
                  <w:rFonts w:cs="Times New Roman" w:ascii="Times New Roman" w:hAnsi="Times New Roman"/>
                  <w:b w:val="false"/>
                  <w:i w:val="false"/>
                  <w:caps w:val="false"/>
                  <w:smallCaps w:val="false"/>
                  <w:strike w:val="false"/>
                  <w:dstrike w:val="false"/>
                  <w:color w:val="000000"/>
                  <w:spacing w:val="0"/>
                  <w:kern w:val="0"/>
                  <w:sz w:val="24"/>
                  <w:szCs w:val="24"/>
                  <w:u w:val="none"/>
                  <w:effect w:val="none"/>
                  <w:shd w:fill="auto" w:val="clear"/>
                  <w:lang w:val="uk-UA" w:eastAsia="en-US" w:bidi="ar-SA"/>
                </w:rPr>
                <w:t>АТ “Акцент банк</w:t>
              </w:r>
            </w:hyperlink>
            <w:r>
              <w:rPr>
                <w:rFonts w:cs="Times New Roman" w:ascii="Times New Roman" w:hAnsi="Times New Roman"/>
                <w:b w:val="false"/>
                <w:i w:val="false"/>
                <w:caps w:val="false"/>
                <w:smallCaps w:val="false"/>
                <w:strike w:val="false"/>
                <w:dstrike w:val="false"/>
                <w:color w:val="000000"/>
                <w:spacing w:val="0"/>
                <w:kern w:val="0"/>
                <w:sz w:val="24"/>
                <w:szCs w:val="24"/>
                <w:u w:val="none"/>
                <w:effect w:val="none"/>
                <w:shd w:fill="auto" w:val="clear"/>
                <w:lang w:val="uk-UA" w:eastAsia="en-US" w:bidi="ar-SA"/>
              </w:rPr>
              <w:t>”</w:t>
            </w:r>
          </w:p>
          <w:p>
            <w:pPr>
              <w:pStyle w:val="Normal"/>
              <w:widowControl w:val="false"/>
              <w:numPr>
                <w:ilvl w:val="0"/>
                <w:numId w:val="0"/>
              </w:numPr>
              <w:shd w:val="clear" w:color="auto" w:fill="FFFFFF"/>
              <w:suppressAutoHyphens w:val="true"/>
              <w:spacing w:lineRule="auto" w:line="240" w:before="0" w:after="420"/>
              <w:ind w:left="0" w:hanging="0"/>
              <w:jc w:val="left"/>
              <w:outlineLvl w:val="0"/>
              <w:rPr>
                <w:rFonts w:ascii="Times New Roman" w:hAnsi="Times New Roman"/>
                <w:color w:val="000000"/>
                <w:kern w:val="0"/>
                <w:sz w:val="24"/>
                <w:szCs w:val="24"/>
                <w:lang w:val="uk-UA" w:eastAsia="en-US" w:bidi="ar-SA"/>
              </w:rPr>
            </w:pPr>
            <w:r>
              <w:rPr>
                <w:rFonts w:ascii="Times New Roman" w:hAnsi="Times New Roman"/>
                <w:color w:val="000000"/>
                <w:kern w:val="0"/>
                <w:sz w:val="24"/>
                <w:szCs w:val="24"/>
                <w:lang w:val="uk-UA" w:eastAsia="en-US" w:bidi="ar-SA"/>
              </w:rPr>
            </w:r>
          </w:p>
        </w:tc>
      </w:tr>
      <w:tr>
        <w:trPr/>
        <w:tc>
          <w:tcPr>
            <w:tcW w:w="2161" w:type="dxa"/>
            <w:vMerge w:val="continue"/>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op w:val="nil"/>
            </w:tcBorders>
          </w:tcPr>
          <w:p>
            <w:pPr>
              <w:pStyle w:val="4"/>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b w:val="false"/>
                <w:i w:val="false"/>
                <w:caps w:val="false"/>
                <w:smallCaps w:val="false"/>
                <w:strike w:val="false"/>
                <w:dstrike w:val="false"/>
                <w:color w:val="000000"/>
                <w:spacing w:val="0"/>
                <w:kern w:val="0"/>
                <w:sz w:val="24"/>
                <w:szCs w:val="24"/>
                <w:u w:val="none"/>
                <w:effect w:val="none"/>
                <w:shd w:fill="auto" w:val="clear"/>
                <w:lang w:val="ru-RU" w:eastAsia="en-US" w:bidi="ar-SA"/>
              </w:rPr>
              <w:t>Будівля (приміщення) банку</w:t>
            </w:r>
          </w:p>
        </w:tc>
        <w:tc>
          <w:tcPr>
            <w:tcW w:w="3000" w:type="dxa"/>
            <w:tcBorders>
              <w:top w:val="nil"/>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ascii="Times New Roman" w:hAnsi="Times New Roman"/>
                <w:b w:val="false"/>
                <w:i w:val="false"/>
                <w:caps w:val="false"/>
                <w:smallCaps w:val="false"/>
                <w:color w:val="000000"/>
                <w:spacing w:val="0"/>
                <w:kern w:val="0"/>
                <w:sz w:val="24"/>
                <w:szCs w:val="24"/>
                <w:shd w:fill="auto" w:val="clear"/>
                <w:lang w:val="uk-UA" w:eastAsia="en-US" w:bidi="ar-SA"/>
              </w:rPr>
              <w:t>вул. Соборності, 17</w:t>
            </w:r>
            <w:r>
              <w:rPr>
                <w:rFonts w:eastAsia="Calibri" w:ascii="Times New Roman" w:hAnsi="Times New Roman"/>
                <w:color w:val="000000"/>
                <w:kern w:val="0"/>
                <w:sz w:val="24"/>
                <w:szCs w:val="24"/>
                <w:shd w:fill="auto" w:val="clear"/>
                <w:lang w:val="uk-UA" w:eastAsia="en-US" w:bidi="ar-SA"/>
              </w:rPr>
              <w:t xml:space="preserve"> </w:t>
            </w:r>
          </w:p>
        </w:tc>
        <w:tc>
          <w:tcPr>
            <w:tcW w:w="2492" w:type="dxa"/>
            <w:tcBorders>
              <w:top w:val="nil"/>
            </w:tcBorders>
          </w:tcPr>
          <w:p>
            <w:pPr>
              <w:pStyle w:val="4"/>
              <w:widowControl w:val="false"/>
              <w:numPr>
                <w:ilvl w:val="0"/>
                <w:numId w:val="0"/>
              </w:numPr>
              <w:shd w:val="clear" w:color="auto" w:fill="FFFFFF"/>
              <w:suppressAutoHyphens w:val="true"/>
              <w:spacing w:lineRule="auto" w:line="240" w:before="0" w:after="420"/>
              <w:ind w:left="0" w:hanging="0"/>
              <w:jc w:val="left"/>
              <w:outlineLvl w:val="0"/>
              <w:rPr/>
            </w:pPr>
            <w:r>
              <w:rPr>
                <w:rFonts w:ascii="Times New Roman" w:hAnsi="Times New Roman"/>
                <w:b w:val="false"/>
                <w:i w:val="false"/>
                <w:caps w:val="false"/>
                <w:smallCaps w:val="false"/>
                <w:strike w:val="false"/>
                <w:dstrike w:val="false"/>
                <w:color w:val="000000"/>
                <w:spacing w:val="0"/>
                <w:kern w:val="0"/>
                <w:sz w:val="24"/>
                <w:szCs w:val="24"/>
                <w:u w:val="none"/>
                <w:effect w:val="none"/>
                <w:shd w:fill="auto" w:val="clear"/>
                <w:lang w:val="uk-UA" w:eastAsia="en-US" w:bidi="ar-SA"/>
              </w:rPr>
              <w:t>Відділення АТ КБ “</w:t>
            </w:r>
            <w:hyperlink r:id="rId3">
              <w:r>
                <w:rPr>
                  <w:rFonts w:ascii="Times New Roman" w:hAnsi="Times New Roman"/>
                  <w:b w:val="false"/>
                  <w:i w:val="false"/>
                  <w:caps w:val="false"/>
                  <w:smallCaps w:val="false"/>
                  <w:strike w:val="false"/>
                  <w:dstrike w:val="false"/>
                  <w:color w:val="000000"/>
                  <w:spacing w:val="0"/>
                  <w:kern w:val="0"/>
                  <w:sz w:val="24"/>
                  <w:szCs w:val="24"/>
                  <w:u w:val="none"/>
                  <w:effect w:val="none"/>
                  <w:shd w:fill="auto" w:val="clear"/>
                  <w:lang w:val="uk-UA" w:eastAsia="en-US" w:bidi="ar-SA"/>
                </w:rPr>
                <w:t>ПриватБанк</w:t>
              </w:r>
            </w:hyperlink>
            <w:r>
              <w:rPr>
                <w:rFonts w:ascii="Times New Roman" w:hAnsi="Times New Roman"/>
                <w:b w:val="false"/>
                <w:i w:val="false"/>
                <w:caps w:val="false"/>
                <w:smallCaps w:val="false"/>
                <w:strike w:val="false"/>
                <w:dstrike w:val="false"/>
                <w:color w:val="000000"/>
                <w:spacing w:val="0"/>
                <w:kern w:val="0"/>
                <w:sz w:val="24"/>
                <w:szCs w:val="24"/>
                <w:u w:val="none"/>
                <w:effect w:val="none"/>
                <w:shd w:fill="auto" w:val="clear"/>
                <w:lang w:val="uk-UA" w:eastAsia="en-US" w:bidi="ar-SA"/>
              </w:rPr>
              <w:t>”</w:t>
            </w:r>
          </w:p>
          <w:p>
            <w:pPr>
              <w:pStyle w:val="Style14"/>
              <w:widowControl w:val="false"/>
              <w:numPr>
                <w:ilvl w:val="0"/>
                <w:numId w:val="0"/>
              </w:numPr>
              <w:shd w:val="clear" w:color="auto" w:fill="FFFFFF"/>
              <w:suppressAutoHyphens w:val="true"/>
              <w:spacing w:lineRule="auto" w:line="240" w:before="0" w:after="420"/>
              <w:ind w:left="0" w:hanging="0"/>
              <w:jc w:val="left"/>
              <w:outlineLvl w:val="0"/>
              <w:rPr>
                <w:rFonts w:ascii="Times New Roman" w:hAnsi="Times New Roman"/>
                <w:color w:val="000000"/>
                <w:kern w:val="0"/>
                <w:sz w:val="24"/>
                <w:szCs w:val="24"/>
                <w:highlight w:val="none"/>
                <w:shd w:fill="auto" w:val="clear"/>
                <w:lang w:val="uk-UA" w:eastAsia="en-US" w:bidi="ar-SA"/>
              </w:rPr>
            </w:pPr>
            <w:r>
              <w:rPr>
                <w:rFonts w:ascii="Times New Roman" w:hAnsi="Times New Roman"/>
                <w:color w:val="000000"/>
                <w:kern w:val="0"/>
                <w:sz w:val="24"/>
                <w:szCs w:val="24"/>
                <w:shd w:fill="auto" w:val="clear"/>
                <w:lang w:val="uk-UA" w:eastAsia="en-US" w:bidi="ar-SA"/>
              </w:rPr>
            </w:r>
          </w:p>
        </w:tc>
      </w:tr>
      <w:tr>
        <w:trPr/>
        <w:tc>
          <w:tcPr>
            <w:tcW w:w="2161" w:type="dxa"/>
            <w:vMerge w:val="continue"/>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op w:val="nil"/>
            </w:tcBorders>
          </w:tcPr>
          <w:p>
            <w:pPr>
              <w:pStyle w:val="4"/>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b w:val="false"/>
                <w:i w:val="false"/>
                <w:caps w:val="false"/>
                <w:smallCaps w:val="false"/>
                <w:strike w:val="false"/>
                <w:dstrike w:val="false"/>
                <w:color w:val="000000"/>
                <w:spacing w:val="0"/>
                <w:kern w:val="0"/>
                <w:sz w:val="24"/>
                <w:szCs w:val="24"/>
                <w:u w:val="none"/>
                <w:effect w:val="none"/>
                <w:shd w:fill="auto" w:val="clear"/>
                <w:lang w:val="ru-RU" w:eastAsia="en-US" w:bidi="ar-SA"/>
              </w:rPr>
              <w:t>Будівля (приміщення) банку</w:t>
            </w:r>
          </w:p>
        </w:tc>
        <w:tc>
          <w:tcPr>
            <w:tcW w:w="3000" w:type="dxa"/>
            <w:tcBorders>
              <w:top w:val="nil"/>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ascii="Times New Roman" w:hAnsi="Times New Roman"/>
                <w:b w:val="false"/>
                <w:i w:val="false"/>
                <w:caps w:val="false"/>
                <w:smallCaps w:val="false"/>
                <w:color w:val="000000"/>
                <w:spacing w:val="0"/>
                <w:kern w:val="0"/>
                <w:sz w:val="24"/>
                <w:szCs w:val="24"/>
                <w:shd w:fill="auto" w:val="clear"/>
                <w:lang w:val="uk-UA" w:eastAsia="en-US" w:bidi="ar-SA"/>
              </w:rPr>
              <w:t>вул. Соборності 26</w:t>
            </w:r>
            <w:r>
              <w:rPr>
                <w:rFonts w:eastAsia="Calibri" w:ascii="Times New Roman" w:hAnsi="Times New Roman"/>
                <w:color w:val="000000"/>
                <w:kern w:val="0"/>
                <w:sz w:val="24"/>
                <w:szCs w:val="24"/>
                <w:shd w:fill="auto" w:val="clear"/>
                <w:lang w:val="uk-UA" w:eastAsia="en-US" w:bidi="ar-SA"/>
              </w:rPr>
              <w:t xml:space="preserve"> </w:t>
            </w:r>
          </w:p>
        </w:tc>
        <w:tc>
          <w:tcPr>
            <w:tcW w:w="2492" w:type="dxa"/>
            <w:tcBorders>
              <w:top w:val="nil"/>
            </w:tcBorders>
          </w:tcPr>
          <w:p>
            <w:pPr>
              <w:pStyle w:val="4"/>
              <w:widowControl w:val="false"/>
              <w:shd w:val="clear" w:color="auto" w:fill="FFFFFF"/>
              <w:suppressAutoHyphens w:val="true"/>
              <w:spacing w:lineRule="auto" w:line="240" w:before="0" w:after="0"/>
              <w:ind w:right="600" w:hanging="0"/>
              <w:jc w:val="left"/>
              <w:rPr/>
            </w:pPr>
            <w:r>
              <w:rPr>
                <w:rFonts w:ascii="Times New Roman" w:hAnsi="Times New Roman"/>
                <w:b w:val="false"/>
                <w:i w:val="false"/>
                <w:caps w:val="false"/>
                <w:smallCaps w:val="false"/>
                <w:strike w:val="false"/>
                <w:dstrike w:val="false"/>
                <w:color w:val="000000"/>
                <w:spacing w:val="0"/>
                <w:kern w:val="0"/>
                <w:sz w:val="24"/>
                <w:szCs w:val="24"/>
                <w:u w:val="none"/>
                <w:effect w:val="none"/>
                <w:shd w:fill="auto" w:val="clear"/>
                <w:lang w:val="uk-UA" w:eastAsia="en-US" w:bidi="ar-SA"/>
              </w:rPr>
              <w:t xml:space="preserve">Відділення </w:t>
            </w:r>
            <w:hyperlink r:id="rId4">
              <w:r>
                <w:rPr>
                  <w:rFonts w:ascii="Times New Roman" w:hAnsi="Times New Roman"/>
                  <w:b w:val="false"/>
                  <w:i w:val="false"/>
                  <w:caps w:val="false"/>
                  <w:smallCaps w:val="false"/>
                  <w:strike w:val="false"/>
                  <w:dstrike w:val="false"/>
                  <w:color w:val="000000"/>
                  <w:spacing w:val="0"/>
                  <w:kern w:val="0"/>
                  <w:sz w:val="24"/>
                  <w:szCs w:val="24"/>
                  <w:u w:val="none"/>
                  <w:effect w:val="none"/>
                  <w:shd w:fill="auto" w:val="clear"/>
                  <w:lang w:val="uk-UA" w:eastAsia="en-US" w:bidi="ar-SA"/>
                </w:rPr>
                <w:t>Державного ощадного банку України</w:t>
              </w:r>
            </w:hyperlink>
          </w:p>
          <w:p>
            <w:pPr>
              <w:pStyle w:val="Style14"/>
              <w:widowControl w:val="false"/>
              <w:shd w:val="clear" w:color="auto" w:fill="FFFFFF"/>
              <w:suppressAutoHyphens w:val="true"/>
              <w:spacing w:lineRule="auto" w:line="240" w:before="0" w:after="0"/>
              <w:ind w:right="600" w:hanging="0"/>
              <w:jc w:val="left"/>
              <w:rPr>
                <w:rFonts w:ascii="Times New Roman" w:hAnsi="Times New Roman"/>
                <w:color w:val="000000"/>
                <w:kern w:val="0"/>
                <w:sz w:val="24"/>
                <w:szCs w:val="24"/>
                <w:highlight w:val="none"/>
                <w:shd w:fill="auto" w:val="clear"/>
                <w:lang w:val="uk-UA" w:eastAsia="en-US" w:bidi="ar-SA"/>
              </w:rPr>
            </w:pPr>
            <w:r>
              <w:rPr>
                <w:rFonts w:ascii="Times New Roman" w:hAnsi="Times New Roman"/>
                <w:color w:val="000000"/>
                <w:kern w:val="0"/>
                <w:sz w:val="24"/>
                <w:szCs w:val="24"/>
                <w:shd w:fill="auto" w:val="clear"/>
                <w:lang w:val="uk-UA" w:eastAsia="en-US" w:bidi="ar-SA"/>
              </w:rPr>
            </w:r>
          </w:p>
        </w:tc>
      </w:tr>
      <w:tr>
        <w:trPr/>
        <w:tc>
          <w:tcPr>
            <w:tcW w:w="2161" w:type="dxa"/>
            <w:vMerge w:val="continue"/>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op w:val="nil"/>
            </w:tcBorders>
          </w:tcPr>
          <w:p>
            <w:pPr>
              <w:pStyle w:val="4"/>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b w:val="false"/>
                <w:i w:val="false"/>
                <w:caps w:val="false"/>
                <w:smallCaps w:val="false"/>
                <w:strike w:val="false"/>
                <w:dstrike w:val="false"/>
                <w:color w:val="000000"/>
                <w:spacing w:val="0"/>
                <w:kern w:val="0"/>
                <w:sz w:val="24"/>
                <w:szCs w:val="24"/>
                <w:u w:val="none"/>
                <w:effect w:val="none"/>
                <w:shd w:fill="auto" w:val="clear"/>
                <w:lang w:val="ru-RU" w:eastAsia="en-US" w:bidi="ar-SA"/>
              </w:rPr>
              <w:t>Будівля (приміщення) банку</w:t>
            </w:r>
          </w:p>
        </w:tc>
        <w:tc>
          <w:tcPr>
            <w:tcW w:w="3000" w:type="dxa"/>
            <w:tcBorders>
              <w:top w:val="nil"/>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cs="Times New Roman" w:ascii="Times New Roman" w:hAnsi="Times New Roman"/>
                <w:b w:val="false"/>
                <w:i w:val="false"/>
                <w:caps w:val="false"/>
                <w:smallCaps w:val="false"/>
                <w:color w:val="000000"/>
                <w:spacing w:val="0"/>
                <w:sz w:val="24"/>
                <w:szCs w:val="24"/>
                <w:shd w:fill="auto" w:val="clear"/>
              </w:rPr>
              <w:t>вул. Церковна, 32-А</w:t>
            </w:r>
          </w:p>
          <w:p>
            <w:pPr>
              <w:pStyle w:val="Normal"/>
              <w:widowControl w:val="false"/>
              <w:suppressAutoHyphens w:val="true"/>
              <w:spacing w:lineRule="auto" w:line="240" w:before="0" w:after="0"/>
              <w:jc w:val="left"/>
              <w:rPr>
                <w:rFonts w:ascii="Times New Roman" w:hAnsi="Times New Roman"/>
                <w:color w:val="000000"/>
                <w:sz w:val="24"/>
                <w:szCs w:val="24"/>
                <w:highlight w:val="none"/>
                <w:shd w:fill="auto" w:val="clear"/>
              </w:rPr>
            </w:pPr>
            <w:r>
              <w:rPr>
                <w:rFonts w:ascii="Times New Roman" w:hAnsi="Times New Roman"/>
                <w:color w:val="000000"/>
                <w:sz w:val="24"/>
                <w:szCs w:val="24"/>
                <w:shd w:fill="auto" w:val="clear"/>
              </w:rPr>
            </w:r>
          </w:p>
        </w:tc>
        <w:tc>
          <w:tcPr>
            <w:tcW w:w="2492" w:type="dxa"/>
            <w:tcBorders>
              <w:top w:val="nil"/>
            </w:tcBorders>
          </w:tcPr>
          <w:p>
            <w:pPr>
              <w:pStyle w:val="3"/>
              <w:widowControl w:val="false"/>
              <w:shd w:val="clear" w:color="auto" w:fill="FFFFFF"/>
              <w:suppressAutoHyphens w:val="true"/>
              <w:spacing w:lineRule="auto" w:line="240" w:before="0" w:after="0"/>
              <w:ind w:right="600" w:hanging="0"/>
              <w:jc w:val="left"/>
              <w:rPr/>
            </w:pPr>
            <w:hyperlink r:id="rId5">
              <w:r>
                <w:rPr>
                  <w:rFonts w:cs="Times New Roman" w:ascii="Times New Roman" w:hAnsi="Times New Roman"/>
                  <w:b w:val="false"/>
                  <w:i w:val="false"/>
                  <w:caps w:val="false"/>
                  <w:smallCaps w:val="false"/>
                  <w:strike w:val="false"/>
                  <w:dstrike w:val="false"/>
                  <w:color w:val="000000"/>
                  <w:spacing w:val="0"/>
                  <w:sz w:val="24"/>
                  <w:szCs w:val="24"/>
                  <w:u w:val="none"/>
                  <w:effect w:val="none"/>
                  <w:shd w:fill="auto" w:val="clear"/>
                </w:rPr>
                <w:t>Відділення</w:t>
              </w:r>
            </w:hyperlink>
          </w:p>
          <w:p>
            <w:pPr>
              <w:pStyle w:val="2"/>
              <w:widowControl w:val="false"/>
              <w:shd w:val="clear" w:color="auto" w:fill="FFFFFF"/>
              <w:suppressAutoHyphens w:val="true"/>
              <w:spacing w:lineRule="auto" w:line="240" w:before="0" w:after="0"/>
              <w:ind w:right="600" w:hanging="0"/>
              <w:jc w:val="left"/>
              <w:rPr/>
            </w:pPr>
            <w:r>
              <w:rPr>
                <w:rFonts w:cs="Times New Roman" w:ascii="Times New Roman" w:hAnsi="Times New Roman"/>
                <w:b w:val="false"/>
                <w:i w:val="false"/>
                <w:caps w:val="false"/>
                <w:smallCaps w:val="false"/>
                <w:strike w:val="false"/>
                <w:dstrike w:val="false"/>
                <w:color w:val="000000"/>
                <w:spacing w:val="0"/>
                <w:sz w:val="24"/>
                <w:szCs w:val="24"/>
                <w:u w:val="none"/>
                <w:effect w:val="none"/>
                <w:shd w:fill="auto" w:val="clear"/>
              </w:rPr>
              <w:t>АТ “</w:t>
            </w:r>
            <w:hyperlink r:id="rId6">
              <w:r>
                <w:rPr>
                  <w:rFonts w:cs="Times New Roman" w:ascii="Times New Roman" w:hAnsi="Times New Roman"/>
                  <w:b w:val="false"/>
                  <w:i w:val="false"/>
                  <w:caps w:val="false"/>
                  <w:smallCaps w:val="false"/>
                  <w:strike w:val="false"/>
                  <w:dstrike w:val="false"/>
                  <w:color w:val="000000"/>
                  <w:spacing w:val="0"/>
                  <w:sz w:val="24"/>
                  <w:szCs w:val="24"/>
                  <w:u w:val="none"/>
                  <w:effect w:val="none"/>
                  <w:shd w:fill="auto" w:val="clear"/>
                </w:rPr>
                <w:t>Райффайзен Банк</w:t>
              </w:r>
            </w:hyperlink>
            <w:r>
              <w:rPr>
                <w:rFonts w:cs="Times New Roman" w:ascii="Times New Roman" w:hAnsi="Times New Roman"/>
                <w:b w:val="false"/>
                <w:i w:val="false"/>
                <w:caps w:val="false"/>
                <w:smallCaps w:val="false"/>
                <w:strike w:val="false"/>
                <w:dstrike w:val="false"/>
                <w:color w:val="000000"/>
                <w:spacing w:val="0"/>
                <w:sz w:val="24"/>
                <w:szCs w:val="24"/>
                <w:u w:val="none"/>
                <w:effect w:val="none"/>
                <w:shd w:fill="auto" w:val="clear"/>
              </w:rPr>
              <w:t>”</w:t>
            </w:r>
          </w:p>
          <w:p>
            <w:pPr>
              <w:pStyle w:val="Normal"/>
              <w:widowControl w:val="false"/>
              <w:shd w:val="clear" w:color="auto" w:fill="FFFFFF"/>
              <w:suppressAutoHyphens w:val="true"/>
              <w:spacing w:lineRule="auto" w:line="240" w:before="0" w:after="0"/>
              <w:ind w:right="600" w:hanging="0"/>
              <w:jc w:val="left"/>
              <w:rPr>
                <w:rFonts w:ascii="Times New Roman" w:hAnsi="Times New Roman" w:cs="Times New Roman"/>
                <w:b w:val="false"/>
                <w:b w:val="false"/>
                <w:i w:val="false"/>
                <w:i w:val="false"/>
                <w:caps w:val="false"/>
                <w:smallCaps w:val="false"/>
                <w:strike w:val="false"/>
                <w:dstrike w:val="false"/>
                <w:color w:val="000000"/>
                <w:spacing w:val="0"/>
                <w:sz w:val="24"/>
                <w:szCs w:val="24"/>
                <w:highlight w:val="none"/>
                <w:u w:val="none"/>
                <w:effect w:val="none"/>
                <w:shd w:fill="auto" w:val="clear"/>
              </w:rPr>
            </w:pPr>
            <w:r>
              <w:rPr>
                <w:rFonts w:cs="Times New Roman" w:ascii="Times New Roman" w:hAnsi="Times New Roman"/>
                <w:b w:val="false"/>
                <w:i w:val="false"/>
                <w:caps w:val="false"/>
                <w:smallCaps w:val="false"/>
                <w:strike w:val="false"/>
                <w:dstrike w:val="false"/>
                <w:color w:val="000000"/>
                <w:spacing w:val="0"/>
                <w:sz w:val="24"/>
                <w:szCs w:val="24"/>
                <w:u w:val="none"/>
                <w:effect w:val="none"/>
                <w:shd w:fill="auto" w:val="clear"/>
              </w:rPr>
            </w:r>
          </w:p>
          <w:p>
            <w:pPr>
              <w:pStyle w:val="Normal"/>
              <w:widowControl w:val="false"/>
              <w:numPr>
                <w:ilvl w:val="0"/>
                <w:numId w:val="0"/>
              </w:numPr>
              <w:shd w:val="clear" w:color="auto" w:fill="FFFFFF"/>
              <w:suppressAutoHyphens w:val="true"/>
              <w:spacing w:lineRule="auto" w:line="240" w:before="0" w:after="0"/>
              <w:ind w:left="0" w:right="600" w:hanging="0"/>
              <w:jc w:val="left"/>
              <w:outlineLvl w:val="1"/>
              <w:rPr>
                <w:rFonts w:ascii="Times New Roman" w:hAnsi="Times New Roman"/>
                <w:color w:val="000000"/>
                <w:kern w:val="0"/>
                <w:sz w:val="24"/>
                <w:szCs w:val="24"/>
                <w:highlight w:val="none"/>
                <w:shd w:fill="auto" w:val="clear"/>
                <w:lang w:val="uk-UA" w:eastAsia="en-US" w:bidi="ar-SA"/>
              </w:rPr>
            </w:pPr>
            <w:r>
              <w:rPr>
                <w:rFonts w:ascii="Times New Roman" w:hAnsi="Times New Roman"/>
                <w:color w:val="000000"/>
                <w:kern w:val="0"/>
                <w:sz w:val="24"/>
                <w:szCs w:val="24"/>
                <w:shd w:fill="auto" w:val="clear"/>
                <w:lang w:val="uk-UA" w:eastAsia="en-US" w:bidi="ar-SA"/>
              </w:rPr>
            </w:r>
          </w:p>
        </w:tc>
      </w:tr>
      <w:tr>
        <w:trPr/>
        <w:tc>
          <w:tcPr>
            <w:tcW w:w="2161" w:type="dxa"/>
            <w:vMerge w:val="restart"/>
            <w:tcBorders/>
          </w:tcPr>
          <w:p>
            <w:pPr>
              <w:pStyle w:val="Normal"/>
              <w:widowControl w:val="false"/>
              <w:suppressAutoHyphens w:val="true"/>
              <w:spacing w:lineRule="auto" w:line="240" w:before="0" w:after="0"/>
              <w:jc w:val="left"/>
              <w:rPr>
                <w:rFonts w:ascii="Times New Roman" w:hAnsi="Times New Roman" w:eastAsia="Calibri"/>
                <w:color w:val="000000"/>
                <w:kern w:val="0"/>
                <w:sz w:val="24"/>
                <w:szCs w:val="24"/>
                <w:lang w:val="uk-UA" w:eastAsia="en-US" w:bidi="ar-SA"/>
              </w:rPr>
            </w:pPr>
            <w:r>
              <w:rPr>
                <w:rFonts w:eastAsia="Calibri" w:ascii="Times New Roman" w:hAnsi="Times New Roman"/>
                <w:color w:val="000000"/>
                <w:kern w:val="0"/>
                <w:sz w:val="24"/>
                <w:szCs w:val="24"/>
                <w:lang w:val="uk-UA" w:eastAsia="en-US" w:bidi="ar-SA"/>
              </w:rPr>
            </w:r>
          </w:p>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uk-UA" w:eastAsia="en-US" w:bidi="ar-SA"/>
              </w:rPr>
              <w:t>4. Поштові відділення</w:t>
            </w:r>
          </w:p>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cPr>
          <w:p>
            <w:pPr>
              <w:pStyle w:val="Normal"/>
              <w:widowControl w:val="false"/>
              <w:suppressAutoHyphens w:val="true"/>
              <w:spacing w:lineRule="auto" w:line="240" w:before="0" w:after="0"/>
              <w:jc w:val="left"/>
              <w:rPr>
                <w:rFonts w:ascii="Times New Roman" w:hAnsi="Times New Roman" w:eastAsia="Calibri"/>
                <w:color w:val="000000"/>
                <w:kern w:val="0"/>
                <w:sz w:val="24"/>
                <w:szCs w:val="24"/>
                <w:lang w:eastAsia="en-US" w:bidi="ar-SA"/>
              </w:rPr>
            </w:pPr>
            <w:r>
              <w:rPr>
                <w:rFonts w:eastAsia="Calibri" w:ascii="Times New Roman" w:hAnsi="Times New Roman"/>
                <w:color w:val="000000"/>
                <w:kern w:val="0"/>
                <w:sz w:val="24"/>
                <w:szCs w:val="24"/>
                <w:lang w:eastAsia="en-US" w:bidi="ar-SA"/>
              </w:rPr>
            </w:r>
          </w:p>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Будівля (приміщення) пошти</w:t>
            </w:r>
          </w:p>
        </w:tc>
        <w:tc>
          <w:tcPr>
            <w:tcW w:w="3000" w:type="dxa"/>
            <w:tcBorders/>
          </w:tcPr>
          <w:p>
            <w:pPr>
              <w:pStyle w:val="Style14"/>
              <w:widowControl w:val="false"/>
              <w:suppressAutoHyphens w:val="true"/>
              <w:spacing w:lineRule="auto" w:line="240" w:before="0" w:after="0"/>
              <w:jc w:val="left"/>
              <w:rPr>
                <w:rFonts w:ascii="Times New Roman" w:hAnsi="Times New Roman" w:eastAsia="Calibri"/>
                <w:color w:val="000000"/>
                <w:kern w:val="0"/>
                <w:sz w:val="24"/>
                <w:szCs w:val="24"/>
                <w:lang w:eastAsia="en-US" w:bidi="ar-SA"/>
              </w:rPr>
            </w:pPr>
            <w:r>
              <w:rPr>
                <w:rFonts w:eastAsia="Calibri" w:ascii="Times New Roman" w:hAnsi="Times New Roman"/>
                <w:color w:val="000000"/>
                <w:kern w:val="0"/>
                <w:sz w:val="24"/>
                <w:szCs w:val="24"/>
                <w:lang w:eastAsia="en-US" w:bidi="ar-SA"/>
              </w:rPr>
            </w:r>
          </w:p>
          <w:p>
            <w:pPr>
              <w:pStyle w:val="Style14"/>
              <w:widowControl w:val="false"/>
              <w:suppressAutoHyphens w:val="true"/>
              <w:spacing w:lineRule="auto" w:line="240" w:before="0" w:after="0"/>
              <w:jc w:val="left"/>
              <w:rPr/>
            </w:pPr>
            <w:hyperlink r:id="rId7">
              <w:r>
                <w:rPr>
                  <w:rFonts w:eastAsia="Calibri" w:cs="Times New Roman" w:ascii="Times New Roman" w:hAnsi="Times New Roman"/>
                  <w:b w:val="false"/>
                  <w:i w:val="false"/>
                  <w:caps w:val="false"/>
                  <w:smallCaps w:val="false"/>
                  <w:color w:val="000000"/>
                  <w:spacing w:val="0"/>
                  <w:kern w:val="0"/>
                  <w:sz w:val="24"/>
                  <w:szCs w:val="24"/>
                  <w:u w:val="none"/>
                  <w:shd w:fill="auto" w:val="clear"/>
                  <w:lang w:val="ru-RU" w:eastAsia="en-US" w:bidi="ar-SA"/>
                </w:rPr>
                <w:t>вул. Соборності, 32</w:t>
              </w:r>
            </w:hyperlink>
          </w:p>
          <w:p>
            <w:pPr>
              <w:pStyle w:val="Normal"/>
              <w:widowControl w:val="false"/>
              <w:suppressAutoHyphens w:val="true"/>
              <w:spacing w:lineRule="auto" w:line="240" w:before="0" w:after="0"/>
              <w:jc w:val="left"/>
              <w:rPr>
                <w:rFonts w:ascii="Times New Roman" w:hAnsi="Times New Roman" w:eastAsia="Calibri"/>
                <w:color w:val="000000"/>
                <w:kern w:val="0"/>
                <w:sz w:val="24"/>
                <w:szCs w:val="24"/>
                <w:u w:val="none"/>
                <w:lang w:eastAsia="en-US" w:bidi="ar-SA"/>
              </w:rPr>
            </w:pPr>
            <w:r>
              <w:rPr>
                <w:rFonts w:eastAsia="Calibri" w:ascii="Times New Roman" w:hAnsi="Times New Roman"/>
                <w:color w:val="000000"/>
                <w:kern w:val="0"/>
                <w:sz w:val="24"/>
                <w:szCs w:val="24"/>
                <w:u w:val="none"/>
                <w:lang w:eastAsia="en-US" w:bidi="ar-SA"/>
              </w:rPr>
            </w:r>
          </w:p>
        </w:tc>
        <w:tc>
          <w:tcPr>
            <w:tcW w:w="2492" w:type="dxa"/>
            <w:tcBorders/>
          </w:tcPr>
          <w:p>
            <w:pPr>
              <w:pStyle w:val="NormalWeb"/>
              <w:widowControl w:val="false"/>
              <w:shd w:val="clear" w:color="auto" w:fill="FFFFFF"/>
              <w:suppressAutoHyphens w:val="true"/>
              <w:spacing w:beforeAutospacing="0" w:before="0" w:afterAutospacing="0" w:after="150"/>
              <w:jc w:val="left"/>
              <w:rPr>
                <w:rFonts w:ascii="Times New Roman" w:hAnsi="Times New Roman"/>
                <w:color w:val="000000"/>
                <w:kern w:val="0"/>
                <w:sz w:val="24"/>
                <w:szCs w:val="24"/>
                <w:lang w:val="uk-UA" w:bidi="ar-SA"/>
              </w:rPr>
            </w:pPr>
            <w:r>
              <w:rPr>
                <w:color w:val="000000"/>
                <w:kern w:val="0"/>
                <w:sz w:val="24"/>
                <w:szCs w:val="24"/>
                <w:lang w:val="uk-UA" w:bidi="ar-SA"/>
              </w:rPr>
            </w:r>
          </w:p>
          <w:p>
            <w:pPr>
              <w:pStyle w:val="Rvps2"/>
              <w:widowControl w:val="false"/>
              <w:shd w:val="clear" w:fill="FFFFFF"/>
              <w:suppressAutoHyphens w:val="true"/>
              <w:spacing w:lineRule="auto" w:line="276" w:beforeAutospacing="0" w:before="0" w:afterAutospacing="0" w:after="150"/>
              <w:jc w:val="both"/>
              <w:rPr/>
            </w:pPr>
            <w:r>
              <w:rPr>
                <w:color w:val="000000"/>
                <w:kern w:val="0"/>
                <w:sz w:val="24"/>
                <w:szCs w:val="24"/>
                <w:shd w:fill="FEFEFE" w:val="clear"/>
                <w:lang w:val="uk-UA" w:eastAsia="en-US" w:bidi="ar-SA"/>
              </w:rPr>
              <w:t xml:space="preserve">Відділення </w:t>
            </w:r>
            <w:hyperlink r:id="rId8">
              <w:r>
                <w:rPr>
                  <w:b w:val="false"/>
                  <w:i w:val="false"/>
                  <w:caps w:val="false"/>
                  <w:smallCaps w:val="false"/>
                  <w:strike w:val="false"/>
                  <w:dstrike w:val="false"/>
                  <w:color w:val="000000"/>
                  <w:spacing w:val="0"/>
                  <w:kern w:val="0"/>
                  <w:sz w:val="24"/>
                  <w:szCs w:val="24"/>
                  <w:u w:val="none"/>
                  <w:effect w:val="none"/>
                  <w:shd w:fill="auto" w:val="clear"/>
                  <w:lang w:val="uk-UA" w:eastAsia="en-US" w:bidi="ar-SA"/>
                </w:rPr>
                <w:t>А</w:t>
              </w:r>
            </w:hyperlink>
            <w:r>
              <w:rPr>
                <w:b w:val="false"/>
                <w:i w:val="false"/>
                <w:caps w:val="false"/>
                <w:smallCaps w:val="false"/>
                <w:strike w:val="false"/>
                <w:dstrike w:val="false"/>
                <w:color w:val="000000"/>
                <w:spacing w:val="0"/>
                <w:kern w:val="0"/>
                <w:sz w:val="24"/>
                <w:szCs w:val="24"/>
                <w:u w:val="none"/>
                <w:effect w:val="none"/>
                <w:shd w:fill="auto" w:val="clear"/>
                <w:lang w:val="uk-UA" w:eastAsia="en-US" w:bidi="ar-SA"/>
              </w:rPr>
              <w:t>Т “Укрпошта”</w:t>
            </w:r>
          </w:p>
        </w:tc>
      </w:tr>
      <w:tr>
        <w:trPr/>
        <w:tc>
          <w:tcPr>
            <w:tcW w:w="2161" w:type="dxa"/>
            <w:vMerge w:val="continue"/>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Будівля (приміщення) пошти</w:t>
            </w:r>
          </w:p>
        </w:tc>
        <w:tc>
          <w:tcPr>
            <w:tcW w:w="3000" w:type="dxa"/>
            <w:tcBorders/>
          </w:tcPr>
          <w:p>
            <w:pPr>
              <w:pStyle w:val="Style14"/>
              <w:widowControl w:val="false"/>
              <w:suppressAutoHyphens w:val="true"/>
              <w:spacing w:lineRule="auto" w:line="240" w:before="0" w:after="0"/>
              <w:jc w:val="left"/>
              <w:rPr/>
            </w:pPr>
            <w:hyperlink r:id="rId9">
              <w:r>
                <w:rPr>
                  <w:rFonts w:eastAsia="Calibri" w:cs="Times New Roman" w:ascii="Times New Roman" w:hAnsi="Times New Roman"/>
                  <w:b w:val="false"/>
                  <w:i w:val="false"/>
                  <w:caps w:val="false"/>
                  <w:smallCaps w:val="false"/>
                  <w:strike w:val="false"/>
                  <w:dstrike w:val="false"/>
                  <w:color w:val="000000"/>
                  <w:spacing w:val="0"/>
                  <w:kern w:val="0"/>
                  <w:sz w:val="24"/>
                  <w:szCs w:val="24"/>
                  <w:u w:val="none"/>
                  <w:effect w:val="none"/>
                  <w:shd w:fill="auto" w:val="clear"/>
                  <w:lang w:val="ru-RU" w:eastAsia="en-US" w:bidi="ar-SA"/>
                </w:rPr>
                <w:t>вул. Миньковецька, 1</w:t>
              </w:r>
            </w:hyperlink>
          </w:p>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u w:val="none"/>
                <w:lang w:val="ru-RU" w:eastAsia="en-US" w:bidi="ar-SA"/>
              </w:rPr>
            </w:pPr>
            <w:r>
              <w:rPr>
                <w:rFonts w:eastAsia="Calibri" w:cs="Times New Roman" w:ascii="Times New Roman" w:hAnsi="Times New Roman"/>
                <w:color w:val="000000"/>
                <w:kern w:val="0"/>
                <w:sz w:val="24"/>
                <w:szCs w:val="24"/>
                <w:u w:val="none"/>
                <w:lang w:val="ru-RU" w:eastAsia="en-US" w:bidi="ar-SA"/>
              </w:rPr>
            </w:r>
          </w:p>
        </w:tc>
        <w:tc>
          <w:tcPr>
            <w:tcW w:w="2492" w:type="dxa"/>
            <w:tcBorders/>
          </w:tcPr>
          <w:p>
            <w:pPr>
              <w:pStyle w:val="Rvps2"/>
              <w:widowControl w:val="false"/>
              <w:shd w:val="clear" w:fill="FFFFFF"/>
              <w:suppressAutoHyphens w:val="true"/>
              <w:spacing w:lineRule="auto" w:line="276" w:beforeAutospacing="0" w:before="0" w:afterAutospacing="0" w:after="150"/>
              <w:jc w:val="both"/>
              <w:rPr/>
            </w:pPr>
            <w:r>
              <w:rPr>
                <w:color w:val="000000"/>
                <w:kern w:val="0"/>
                <w:sz w:val="24"/>
                <w:szCs w:val="24"/>
                <w:shd w:fill="FEFEFE" w:val="clear"/>
                <w:lang w:val="uk-UA" w:eastAsia="en-US" w:bidi="ar-SA"/>
              </w:rPr>
              <w:t xml:space="preserve">Відділення </w:t>
            </w:r>
            <w:hyperlink r:id="rId10">
              <w:r>
                <w:rPr>
                  <w:b w:val="false"/>
                  <w:i w:val="false"/>
                  <w:caps w:val="false"/>
                  <w:smallCaps w:val="false"/>
                  <w:strike w:val="false"/>
                  <w:dstrike w:val="false"/>
                  <w:color w:val="000000"/>
                  <w:spacing w:val="0"/>
                  <w:kern w:val="0"/>
                  <w:sz w:val="24"/>
                  <w:szCs w:val="24"/>
                  <w:u w:val="none"/>
                  <w:effect w:val="none"/>
                  <w:shd w:fill="auto" w:val="clear"/>
                  <w:lang w:val="uk-UA" w:eastAsia="en-US" w:bidi="ar-SA"/>
                </w:rPr>
                <w:t>А</w:t>
              </w:r>
            </w:hyperlink>
            <w:r>
              <w:rPr>
                <w:b w:val="false"/>
                <w:i w:val="false"/>
                <w:caps w:val="false"/>
                <w:smallCaps w:val="false"/>
                <w:strike w:val="false"/>
                <w:dstrike w:val="false"/>
                <w:color w:val="000000"/>
                <w:spacing w:val="0"/>
                <w:kern w:val="0"/>
                <w:sz w:val="24"/>
                <w:szCs w:val="24"/>
                <w:u w:val="none"/>
                <w:effect w:val="none"/>
                <w:shd w:fill="auto" w:val="clear"/>
                <w:lang w:val="uk-UA" w:eastAsia="en-US" w:bidi="ar-SA"/>
              </w:rPr>
              <w:t>Т “Укрпошта”</w:t>
            </w:r>
          </w:p>
        </w:tc>
      </w:tr>
      <w:tr>
        <w:trPr/>
        <w:tc>
          <w:tcPr>
            <w:tcW w:w="2161" w:type="dxa"/>
            <w:vMerge w:val="continue"/>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op w:val="nil"/>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Будівля (приміщення) пошти</w:t>
            </w:r>
          </w:p>
        </w:tc>
        <w:tc>
          <w:tcPr>
            <w:tcW w:w="3000" w:type="dxa"/>
            <w:tcBorders>
              <w:top w:val="nil"/>
            </w:tcBorders>
          </w:tcPr>
          <w:p>
            <w:pPr>
              <w:pStyle w:val="Normal"/>
              <w:widowControl w:val="false"/>
              <w:suppressAutoHyphens w:val="true"/>
              <w:spacing w:lineRule="auto" w:line="240" w:before="0" w:after="0"/>
              <w:jc w:val="left"/>
              <w:rPr/>
            </w:pPr>
            <w:hyperlink r:id="rId11">
              <w:r>
                <w:rPr>
                  <w:rFonts w:eastAsia="Calibri" w:cs="Times New Roman" w:ascii="Times New Roman" w:hAnsi="Times New Roman"/>
                  <w:b w:val="false"/>
                  <w:i w:val="false"/>
                  <w:caps w:val="false"/>
                  <w:smallCaps w:val="false"/>
                  <w:strike w:val="false"/>
                  <w:dstrike w:val="false"/>
                  <w:color w:val="000000"/>
                  <w:spacing w:val="0"/>
                  <w:kern w:val="0"/>
                  <w:sz w:val="24"/>
                  <w:szCs w:val="24"/>
                  <w:u w:val="none"/>
                  <w:effect w:val="none"/>
                  <w:shd w:fill="FFFFFF" w:val="clear"/>
                  <w:lang w:val="ru-RU" w:eastAsia="en-US" w:bidi="ar-SA"/>
                </w:rPr>
                <w:t>вул. Зарічна, 2</w:t>
              </w:r>
            </w:hyperlink>
            <w:r>
              <w:rPr>
                <w:rFonts w:eastAsia="Calibri" w:cs="Times New Roman" w:ascii="Times New Roman" w:hAnsi="Times New Roman"/>
                <w:color w:val="000000"/>
                <w:kern w:val="0"/>
                <w:sz w:val="24"/>
                <w:szCs w:val="24"/>
                <w:u w:val="none"/>
                <w:lang w:val="ru-RU" w:eastAsia="en-US" w:bidi="ar-SA"/>
              </w:rPr>
              <w:t xml:space="preserve"> </w:t>
            </w:r>
          </w:p>
        </w:tc>
        <w:tc>
          <w:tcPr>
            <w:tcW w:w="2492" w:type="dxa"/>
            <w:tcBorders>
              <w:top w:val="nil"/>
            </w:tcBorders>
          </w:tcPr>
          <w:p>
            <w:pPr>
              <w:pStyle w:val="Rvps2"/>
              <w:widowControl w:val="false"/>
              <w:shd w:val="clear" w:fill="FFFFFF"/>
              <w:suppressAutoHyphens w:val="true"/>
              <w:spacing w:lineRule="auto" w:line="276" w:beforeAutospacing="0" w:before="0" w:afterAutospacing="0" w:after="150"/>
              <w:jc w:val="both"/>
              <w:rPr/>
            </w:pPr>
            <w:r>
              <w:rPr>
                <w:color w:val="000000"/>
                <w:kern w:val="0"/>
                <w:sz w:val="24"/>
                <w:szCs w:val="24"/>
                <w:shd w:fill="FEFEFE" w:val="clear"/>
                <w:lang w:val="uk-UA" w:eastAsia="en-US" w:bidi="ar-SA"/>
              </w:rPr>
              <w:t xml:space="preserve">Відділення </w:t>
            </w:r>
            <w:hyperlink r:id="rId12">
              <w:r>
                <w:rPr>
                  <w:b w:val="false"/>
                  <w:i w:val="false"/>
                  <w:caps w:val="false"/>
                  <w:smallCaps w:val="false"/>
                  <w:strike w:val="false"/>
                  <w:dstrike w:val="false"/>
                  <w:color w:val="000000"/>
                  <w:spacing w:val="0"/>
                  <w:kern w:val="0"/>
                  <w:sz w:val="24"/>
                  <w:szCs w:val="24"/>
                  <w:u w:val="none"/>
                  <w:effect w:val="none"/>
                  <w:shd w:fill="auto" w:val="clear"/>
                  <w:lang w:val="uk-UA" w:eastAsia="en-US" w:bidi="ar-SA"/>
                </w:rPr>
                <w:t>А</w:t>
              </w:r>
            </w:hyperlink>
            <w:r>
              <w:rPr>
                <w:b w:val="false"/>
                <w:i w:val="false"/>
                <w:caps w:val="false"/>
                <w:smallCaps w:val="false"/>
                <w:strike w:val="false"/>
                <w:dstrike w:val="false"/>
                <w:color w:val="000000"/>
                <w:spacing w:val="0"/>
                <w:kern w:val="0"/>
                <w:sz w:val="24"/>
                <w:szCs w:val="24"/>
                <w:u w:val="none"/>
                <w:effect w:val="none"/>
                <w:shd w:fill="auto" w:val="clear"/>
                <w:lang w:val="uk-UA" w:eastAsia="en-US" w:bidi="ar-SA"/>
              </w:rPr>
              <w:t>Т “Укрпошта”</w:t>
            </w:r>
          </w:p>
        </w:tc>
      </w:tr>
      <w:tr>
        <w:trPr/>
        <w:tc>
          <w:tcPr>
            <w:tcW w:w="2161" w:type="dxa"/>
            <w:vMerge w:val="continue"/>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op w:val="nil"/>
            </w:tcBorders>
          </w:tcPr>
          <w:p>
            <w:pPr>
              <w:pStyle w:val="Normal"/>
              <w:widowControl w:val="false"/>
              <w:suppressAutoHyphens w:val="true"/>
              <w:spacing w:lineRule="auto" w:line="240" w:before="0" w:after="0"/>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Будівля (приміщення) пошти</w:t>
            </w:r>
          </w:p>
        </w:tc>
        <w:tc>
          <w:tcPr>
            <w:tcW w:w="3000" w:type="dxa"/>
            <w:tcBorders>
              <w:top w:val="nil"/>
            </w:tcBorders>
          </w:tcPr>
          <w:p>
            <w:pPr>
              <w:pStyle w:val="Normal"/>
              <w:widowControl w:val="false"/>
              <w:suppressAutoHyphens w:val="true"/>
              <w:spacing w:lineRule="auto" w:line="240" w:before="0" w:after="0"/>
              <w:jc w:val="left"/>
              <w:rPr/>
            </w:pPr>
            <w:hyperlink r:id="rId13">
              <w:r>
                <w:rPr>
                  <w:rFonts w:eastAsia="Calibri" w:cs="Times New Roman" w:ascii="Times New Roman" w:hAnsi="Times New Roman"/>
                  <w:b w:val="false"/>
                  <w:i w:val="false"/>
                  <w:caps w:val="false"/>
                  <w:smallCaps w:val="false"/>
                  <w:color w:val="000000"/>
                  <w:spacing w:val="0"/>
                  <w:kern w:val="0"/>
                  <w:sz w:val="24"/>
                  <w:szCs w:val="24"/>
                  <w:u w:val="none"/>
                  <w:shd w:fill="FFFFFF" w:val="clear"/>
                  <w:lang w:val="ru-RU" w:eastAsia="en-US" w:bidi="ar-SA"/>
                </w:rPr>
                <w:t>вул. Князів Сангушків, 2</w:t>
              </w:r>
            </w:hyperlink>
            <w:r>
              <w:rPr>
                <w:rFonts w:eastAsia="Calibri" w:cs="Times New Roman" w:ascii="Times New Roman" w:hAnsi="Times New Roman"/>
                <w:color w:val="000000"/>
                <w:kern w:val="0"/>
                <w:sz w:val="24"/>
                <w:szCs w:val="24"/>
                <w:u w:val="none"/>
                <w:lang w:val="ru-RU" w:eastAsia="en-US" w:bidi="ar-SA"/>
              </w:rPr>
              <w:t xml:space="preserve"> </w:t>
            </w:r>
          </w:p>
        </w:tc>
        <w:tc>
          <w:tcPr>
            <w:tcW w:w="2492" w:type="dxa"/>
            <w:tcBorders>
              <w:top w:val="nil"/>
            </w:tcBorders>
          </w:tcPr>
          <w:p>
            <w:pPr>
              <w:pStyle w:val="Rvps2"/>
              <w:widowControl w:val="false"/>
              <w:shd w:val="clear" w:fill="FFFFFF"/>
              <w:suppressAutoHyphens w:val="true"/>
              <w:spacing w:lineRule="auto" w:line="276" w:beforeAutospacing="0" w:before="0" w:afterAutospacing="0" w:after="150"/>
              <w:jc w:val="both"/>
              <w:rPr/>
            </w:pPr>
            <w:r>
              <w:rPr>
                <w:color w:val="000000"/>
                <w:kern w:val="0"/>
                <w:sz w:val="24"/>
                <w:szCs w:val="24"/>
                <w:shd w:fill="FEFEFE" w:val="clear"/>
                <w:lang w:val="uk-UA" w:eastAsia="en-US" w:bidi="ar-SA"/>
              </w:rPr>
              <w:t xml:space="preserve">Відділення </w:t>
            </w:r>
            <w:hyperlink r:id="rId14">
              <w:r>
                <w:rPr>
                  <w:b w:val="false"/>
                  <w:i w:val="false"/>
                  <w:caps w:val="false"/>
                  <w:smallCaps w:val="false"/>
                  <w:strike w:val="false"/>
                  <w:dstrike w:val="false"/>
                  <w:color w:val="000000"/>
                  <w:spacing w:val="0"/>
                  <w:kern w:val="0"/>
                  <w:sz w:val="24"/>
                  <w:szCs w:val="24"/>
                  <w:u w:val="none"/>
                  <w:effect w:val="none"/>
                  <w:shd w:fill="auto" w:val="clear"/>
                  <w:lang w:val="uk-UA" w:eastAsia="en-US" w:bidi="ar-SA"/>
                </w:rPr>
                <w:t>А</w:t>
              </w:r>
            </w:hyperlink>
            <w:r>
              <w:rPr>
                <w:b w:val="false"/>
                <w:i w:val="false"/>
                <w:caps w:val="false"/>
                <w:smallCaps w:val="false"/>
                <w:strike w:val="false"/>
                <w:dstrike w:val="false"/>
                <w:color w:val="000000"/>
                <w:spacing w:val="0"/>
                <w:kern w:val="0"/>
                <w:sz w:val="24"/>
                <w:szCs w:val="24"/>
                <w:u w:val="none"/>
                <w:effect w:val="none"/>
                <w:shd w:fill="auto" w:val="clear"/>
                <w:lang w:val="uk-UA" w:eastAsia="en-US" w:bidi="ar-SA"/>
              </w:rPr>
              <w:t>Т “Укрпошта”</w:t>
            </w:r>
          </w:p>
        </w:tc>
      </w:tr>
      <w:tr>
        <w:trPr/>
        <w:tc>
          <w:tcPr>
            <w:tcW w:w="2161" w:type="dxa"/>
            <w:vMerge w:val="continue"/>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op w:val="nil"/>
            </w:tcBorders>
          </w:tcPr>
          <w:p>
            <w:pPr>
              <w:pStyle w:val="Normal"/>
              <w:widowControl w:val="false"/>
              <w:suppressAutoHyphens w:val="true"/>
              <w:spacing w:lineRule="auto" w:line="240" w:before="0" w:after="0"/>
              <w:jc w:val="left"/>
              <w:rPr>
                <w:rFonts w:ascii="Times New Roman" w:hAnsi="Times New Roman" w:eastAsia="Calibri"/>
                <w:color w:val="000000"/>
                <w:kern w:val="0"/>
                <w:sz w:val="24"/>
                <w:szCs w:val="24"/>
                <w:lang w:eastAsia="en-US" w:bidi="ar-SA"/>
              </w:rPr>
            </w:pPr>
            <w:r>
              <w:rPr>
                <w:rFonts w:eastAsia="Calibri" w:cs="Times New Roman" w:ascii="Times New Roman" w:hAnsi="Times New Roman"/>
                <w:color w:val="000000"/>
                <w:kern w:val="0"/>
                <w:sz w:val="24"/>
                <w:szCs w:val="24"/>
                <w:lang w:val="ru-RU" w:eastAsia="en-US" w:bidi="ar-SA"/>
              </w:rPr>
              <w:t>Будівля (приміщення) пошти</w:t>
            </w:r>
          </w:p>
        </w:tc>
        <w:tc>
          <w:tcPr>
            <w:tcW w:w="3000" w:type="dxa"/>
            <w:tcBorders>
              <w:top w:val="nil"/>
            </w:tcBorders>
          </w:tcPr>
          <w:p>
            <w:pPr>
              <w:pStyle w:val="Normal"/>
              <w:widowControl w:val="false"/>
              <w:suppressAutoHyphens w:val="true"/>
              <w:spacing w:lineRule="auto" w:line="240" w:before="0" w:after="0"/>
              <w:jc w:val="left"/>
              <w:rPr>
                <w:rFonts w:ascii="Times New Roman" w:hAnsi="Times New Roman" w:eastAsia="Calibri"/>
                <w:color w:val="000000"/>
                <w:kern w:val="0"/>
                <w:sz w:val="24"/>
                <w:szCs w:val="24"/>
                <w:lang w:eastAsia="en-US" w:bidi="ar-SA"/>
              </w:rPr>
            </w:pPr>
            <w:r>
              <w:rPr>
                <w:rFonts w:eastAsia="Calibri" w:ascii="Times New Roman" w:hAnsi="Times New Roman"/>
                <w:b w:val="false"/>
                <w:i w:val="false"/>
                <w:caps w:val="false"/>
                <w:smallCaps w:val="false"/>
                <w:color w:val="000000"/>
                <w:spacing w:val="0"/>
                <w:kern w:val="0"/>
                <w:sz w:val="24"/>
                <w:szCs w:val="24"/>
                <w:lang w:eastAsia="en-US" w:bidi="ar-SA"/>
              </w:rPr>
              <w:t>вул. Шкільна, 42</w:t>
            </w:r>
            <w:r>
              <w:rPr>
                <w:rFonts w:eastAsia="Calibri" w:ascii="Times New Roman" w:hAnsi="Times New Roman"/>
                <w:color w:val="000000"/>
                <w:kern w:val="0"/>
                <w:sz w:val="24"/>
                <w:szCs w:val="24"/>
                <w:lang w:eastAsia="en-US" w:bidi="ar-SA"/>
              </w:rPr>
              <w:t xml:space="preserve"> ; село Варварівка</w:t>
            </w:r>
          </w:p>
        </w:tc>
        <w:tc>
          <w:tcPr>
            <w:tcW w:w="2492" w:type="dxa"/>
            <w:tcBorders>
              <w:top w:val="nil"/>
            </w:tcBorders>
          </w:tcPr>
          <w:p>
            <w:pPr>
              <w:pStyle w:val="Rvps2"/>
              <w:widowControl w:val="false"/>
              <w:shd w:val="clear" w:fill="FFFFFF"/>
              <w:suppressAutoHyphens w:val="true"/>
              <w:spacing w:lineRule="auto" w:line="276" w:beforeAutospacing="0" w:before="0" w:afterAutospacing="0" w:after="150"/>
              <w:jc w:val="both"/>
              <w:rPr/>
            </w:pPr>
            <w:r>
              <w:rPr>
                <w:color w:val="000000"/>
                <w:kern w:val="0"/>
                <w:sz w:val="24"/>
                <w:szCs w:val="24"/>
                <w:shd w:fill="FEFEFE" w:val="clear"/>
                <w:lang w:val="uk-UA" w:eastAsia="en-US" w:bidi="ar-SA"/>
              </w:rPr>
              <w:t xml:space="preserve">Відділення </w:t>
            </w:r>
            <w:hyperlink r:id="rId15">
              <w:r>
                <w:rPr>
                  <w:b w:val="false"/>
                  <w:i w:val="false"/>
                  <w:caps w:val="false"/>
                  <w:smallCaps w:val="false"/>
                  <w:strike w:val="false"/>
                  <w:dstrike w:val="false"/>
                  <w:color w:val="000000"/>
                  <w:spacing w:val="0"/>
                  <w:kern w:val="0"/>
                  <w:sz w:val="24"/>
                  <w:szCs w:val="24"/>
                  <w:u w:val="none"/>
                  <w:effect w:val="none"/>
                  <w:shd w:fill="auto" w:val="clear"/>
                  <w:lang w:val="uk-UA" w:eastAsia="en-US" w:bidi="ar-SA"/>
                </w:rPr>
                <w:t>А</w:t>
              </w:r>
            </w:hyperlink>
            <w:r>
              <w:rPr>
                <w:b w:val="false"/>
                <w:i w:val="false"/>
                <w:caps w:val="false"/>
                <w:smallCaps w:val="false"/>
                <w:strike w:val="false"/>
                <w:dstrike w:val="false"/>
                <w:color w:val="000000"/>
                <w:spacing w:val="0"/>
                <w:kern w:val="0"/>
                <w:sz w:val="24"/>
                <w:szCs w:val="24"/>
                <w:u w:val="none"/>
                <w:effect w:val="none"/>
                <w:shd w:fill="auto" w:val="clear"/>
                <w:lang w:val="uk-UA" w:eastAsia="en-US" w:bidi="ar-SA"/>
              </w:rPr>
              <w:t>Т “Укрпошта”</w:t>
            </w:r>
          </w:p>
        </w:tc>
      </w:tr>
      <w:tr>
        <w:trPr>
          <w:trHeight w:val="977" w:hRule="atLeast"/>
        </w:trPr>
        <w:tc>
          <w:tcPr>
            <w:tcW w:w="2161" w:type="dxa"/>
            <w:vMerge w:val="restart"/>
            <w:tcBorders>
              <w:top w:val="nil"/>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t>5. Адміністративні будівлі</w:t>
            </w:r>
          </w:p>
        </w:tc>
        <w:tc>
          <w:tcPr>
            <w:tcW w:w="2264" w:type="dxa"/>
            <w:tcBorders>
              <w:top w:val="nil"/>
            </w:tcBorders>
          </w:tcPr>
          <w:p>
            <w:pPr>
              <w:pStyle w:val="Normal"/>
              <w:widowControl w:val="false"/>
              <w:suppressAutoHyphens w:val="true"/>
              <w:spacing w:lineRule="auto" w:line="240" w:before="0" w:after="0"/>
              <w:jc w:val="left"/>
              <w:rPr>
                <w:rFonts w:ascii="Times New Roman" w:hAnsi="Times New Roman" w:eastAsia="Calibri"/>
                <w:color w:val="000000"/>
                <w:kern w:val="0"/>
                <w:sz w:val="24"/>
                <w:szCs w:val="24"/>
                <w:lang w:eastAsia="en-US" w:bidi="ar-SA"/>
              </w:rPr>
            </w:pPr>
            <w:r>
              <w:rPr>
                <w:rFonts w:eastAsia="Calibri" w:ascii="Times New Roman" w:hAnsi="Times New Roman"/>
                <w:color w:val="000000"/>
                <w:kern w:val="0"/>
                <w:sz w:val="24"/>
                <w:szCs w:val="24"/>
                <w:lang w:eastAsia="en-US" w:bidi="ar-SA"/>
              </w:rPr>
              <w:t>Адміністративна будівля Славутської міської ради</w:t>
            </w:r>
          </w:p>
        </w:tc>
        <w:tc>
          <w:tcPr>
            <w:tcW w:w="3000" w:type="dxa"/>
            <w:tcBorders>
              <w:top w:val="nil"/>
            </w:tcBorders>
          </w:tcPr>
          <w:p>
            <w:pPr>
              <w:pStyle w:val="Normal"/>
              <w:widowControl w:val="false"/>
              <w:suppressAutoHyphens w:val="true"/>
              <w:spacing w:lineRule="auto" w:line="240" w:before="0" w:after="0"/>
              <w:jc w:val="left"/>
              <w:rPr>
                <w:rFonts w:ascii="Times New Roman" w:hAnsi="Times New Roman" w:eastAsia="Calibri"/>
                <w:color w:val="000000"/>
                <w:kern w:val="0"/>
                <w:sz w:val="24"/>
                <w:szCs w:val="24"/>
                <w:lang w:eastAsia="en-US" w:bidi="ar-SA"/>
              </w:rPr>
            </w:pPr>
            <w:r>
              <w:rPr>
                <w:rFonts w:eastAsia="Calibri" w:ascii="Times New Roman" w:hAnsi="Times New Roman"/>
                <w:color w:val="000000"/>
                <w:kern w:val="0"/>
                <w:sz w:val="24"/>
                <w:szCs w:val="24"/>
                <w:lang w:eastAsia="en-US" w:bidi="ar-SA"/>
              </w:rPr>
              <w:t>вул. Соборності, 7</w:t>
            </w:r>
          </w:p>
        </w:tc>
        <w:tc>
          <w:tcPr>
            <w:tcW w:w="2492" w:type="dxa"/>
            <w:tcBorders>
              <w:top w:val="nil"/>
            </w:tcBorders>
          </w:tcPr>
          <w:p>
            <w:pPr>
              <w:pStyle w:val="Normal"/>
              <w:widowControl w:val="false"/>
              <w:shd w:val="clear" w:fill="FFFFFF"/>
              <w:suppressAutoHyphens w:val="true"/>
              <w:spacing w:lineRule="auto" w:line="240" w:beforeAutospacing="0" w:before="0" w:afterAutospacing="0" w:after="0"/>
              <w:jc w:val="left"/>
              <w:rPr>
                <w:rFonts w:ascii="Times New Roman" w:hAnsi="Times New Roman" w:eastAsia="Calibri"/>
                <w:color w:val="000000"/>
                <w:kern w:val="0"/>
                <w:sz w:val="24"/>
                <w:szCs w:val="24"/>
                <w:lang w:val="uk-UA" w:eastAsia="en-US" w:bidi="ar-SA"/>
              </w:rPr>
            </w:pPr>
            <w:r>
              <w:rPr>
                <w:rFonts w:eastAsia="Calibri" w:ascii="Times New Roman" w:hAnsi="Times New Roman"/>
                <w:color w:val="000000"/>
                <w:kern w:val="0"/>
                <w:sz w:val="24"/>
                <w:szCs w:val="24"/>
                <w:lang w:val="uk-UA" w:eastAsia="en-US" w:bidi="ar-SA"/>
              </w:rPr>
              <w:t>Адміністративна будівля</w:t>
            </w:r>
          </w:p>
        </w:tc>
      </w:tr>
      <w:tr>
        <w:trPr/>
        <w:tc>
          <w:tcPr>
            <w:tcW w:w="2161" w:type="dxa"/>
            <w:vMerge w:val="continue"/>
            <w:tcBorders>
              <w:top w:val="nil"/>
            </w:tcBorders>
          </w:tcPr>
          <w:p>
            <w:pPr>
              <w:pStyle w:val="Normal"/>
              <w:widowControl w:val="false"/>
              <w:suppressAutoHyphens w:val="true"/>
              <w:spacing w:lineRule="auto" w:line="240" w:before="0" w:after="0"/>
              <w:jc w:val="left"/>
              <w:rPr>
                <w:rFonts w:ascii="Times New Roman" w:hAnsi="Times New Roman" w:eastAsia="Calibri" w:cs="Times New Roman"/>
                <w:color w:val="000000"/>
                <w:kern w:val="0"/>
                <w:sz w:val="24"/>
                <w:szCs w:val="24"/>
                <w:lang w:val="uk-UA" w:eastAsia="en-US" w:bidi="ar-SA"/>
              </w:rPr>
            </w:pPr>
            <w:r>
              <w:rPr>
                <w:rFonts w:eastAsia="Calibri" w:cs="Times New Roman" w:ascii="Times New Roman" w:hAnsi="Times New Roman"/>
                <w:color w:val="000000"/>
                <w:kern w:val="0"/>
                <w:sz w:val="24"/>
                <w:szCs w:val="24"/>
                <w:lang w:val="uk-UA" w:eastAsia="en-US" w:bidi="ar-SA"/>
              </w:rPr>
            </w:r>
          </w:p>
        </w:tc>
        <w:tc>
          <w:tcPr>
            <w:tcW w:w="2264" w:type="dxa"/>
            <w:tcBorders>
              <w:top w:val="nil"/>
            </w:tcBorders>
          </w:tcPr>
          <w:p>
            <w:pPr>
              <w:pStyle w:val="Normal"/>
              <w:widowControl w:val="false"/>
              <w:suppressAutoHyphens w:val="true"/>
              <w:spacing w:lineRule="auto" w:line="240" w:before="0" w:after="0"/>
              <w:jc w:val="left"/>
              <w:rPr>
                <w:rFonts w:ascii="Times New Roman" w:hAnsi="Times New Roman" w:eastAsia="Calibri"/>
                <w:color w:val="000000"/>
                <w:kern w:val="0"/>
                <w:sz w:val="24"/>
                <w:szCs w:val="24"/>
                <w:lang w:eastAsia="en-US" w:bidi="ar-SA"/>
              </w:rPr>
            </w:pPr>
            <w:r>
              <w:rPr>
                <w:rFonts w:eastAsia="Calibri" w:ascii="Times New Roman" w:hAnsi="Times New Roman"/>
                <w:color w:val="000000"/>
                <w:kern w:val="0"/>
                <w:sz w:val="24"/>
                <w:szCs w:val="24"/>
                <w:lang w:eastAsia="en-US" w:bidi="ar-SA"/>
              </w:rPr>
              <w:t>Адміністративна будівля старостату с.Варварівка</w:t>
            </w:r>
          </w:p>
        </w:tc>
        <w:tc>
          <w:tcPr>
            <w:tcW w:w="3000" w:type="dxa"/>
            <w:tcBorders>
              <w:top w:val="nil"/>
            </w:tcBorders>
          </w:tcPr>
          <w:p>
            <w:pPr>
              <w:pStyle w:val="Normal"/>
              <w:widowControl w:val="false"/>
              <w:suppressAutoHyphens w:val="true"/>
              <w:spacing w:lineRule="auto" w:line="240" w:before="0" w:after="0"/>
              <w:jc w:val="left"/>
              <w:rPr>
                <w:rFonts w:ascii="Times New Roman" w:hAnsi="Times New Roman" w:eastAsia="Calibri"/>
                <w:color w:val="000000"/>
                <w:kern w:val="0"/>
                <w:sz w:val="24"/>
                <w:szCs w:val="24"/>
                <w:lang w:eastAsia="en-US" w:bidi="ar-SA"/>
              </w:rPr>
            </w:pPr>
            <w:r>
              <w:rPr>
                <w:rFonts w:eastAsia="Calibri" w:ascii="Times New Roman" w:hAnsi="Times New Roman"/>
                <w:b w:val="false"/>
                <w:i w:val="false"/>
                <w:caps w:val="false"/>
                <w:smallCaps w:val="false"/>
                <w:color w:val="000000"/>
                <w:spacing w:val="0"/>
                <w:kern w:val="0"/>
                <w:sz w:val="24"/>
                <w:szCs w:val="24"/>
                <w:lang w:eastAsia="en-US" w:bidi="ar-SA"/>
              </w:rPr>
              <w:t>вул. Шкільна, 42</w:t>
            </w:r>
            <w:r>
              <w:rPr>
                <w:rFonts w:eastAsia="Calibri" w:ascii="Times New Roman" w:hAnsi="Times New Roman"/>
                <w:color w:val="000000"/>
                <w:kern w:val="0"/>
                <w:sz w:val="24"/>
                <w:szCs w:val="24"/>
                <w:lang w:eastAsia="en-US" w:bidi="ar-SA"/>
              </w:rPr>
              <w:t xml:space="preserve"> ; село Варварівка</w:t>
            </w:r>
          </w:p>
        </w:tc>
        <w:tc>
          <w:tcPr>
            <w:tcW w:w="2492" w:type="dxa"/>
            <w:tcBorders>
              <w:top w:val="nil"/>
            </w:tcBorders>
          </w:tcPr>
          <w:p>
            <w:pPr>
              <w:pStyle w:val="Normal"/>
              <w:widowControl w:val="false"/>
              <w:shd w:val="clear" w:fill="FFFFFF"/>
              <w:suppressAutoHyphens w:val="true"/>
              <w:spacing w:lineRule="auto" w:line="240" w:beforeAutospacing="0" w:before="0" w:afterAutospacing="0" w:after="0"/>
              <w:jc w:val="left"/>
              <w:rPr>
                <w:rFonts w:ascii="Times New Roman" w:hAnsi="Times New Roman" w:eastAsia="Calibri"/>
                <w:color w:val="000000"/>
                <w:kern w:val="0"/>
                <w:sz w:val="24"/>
                <w:szCs w:val="24"/>
                <w:lang w:val="uk-UA" w:eastAsia="en-US" w:bidi="ar-SA"/>
              </w:rPr>
            </w:pPr>
            <w:r>
              <w:rPr>
                <w:rFonts w:eastAsia="Calibri" w:ascii="Times New Roman" w:hAnsi="Times New Roman"/>
                <w:color w:val="000000"/>
                <w:kern w:val="0"/>
                <w:sz w:val="24"/>
                <w:szCs w:val="24"/>
                <w:lang w:val="uk-UA" w:eastAsia="en-US" w:bidi="ar-SA"/>
              </w:rPr>
              <w:t>Адміністративна будівля</w:t>
            </w:r>
          </w:p>
        </w:tc>
      </w:tr>
      <w:tr>
        <w:trPr/>
        <w:tc>
          <w:tcPr>
            <w:tcW w:w="2161" w:type="dxa"/>
            <w:tcBorders>
              <w:top w:val="nil"/>
            </w:tcBorders>
          </w:tcPr>
          <w:p>
            <w:pPr>
              <w:pStyle w:val="Normal"/>
              <w:widowControl w:val="false"/>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uk-UA" w:eastAsia="en-US" w:bidi="ar-SA"/>
              </w:rPr>
              <w:t>6.</w:t>
            </w:r>
            <w:r>
              <w:rPr>
                <w:rFonts w:eastAsia="Calibri" w:cs="Times New Roman" w:ascii="Times New Roman" w:hAnsi="Times New Roman"/>
                <w:color w:val="000000"/>
                <w:kern w:val="0"/>
                <w:sz w:val="24"/>
                <w:szCs w:val="24"/>
                <w:lang w:val="uk-UA" w:eastAsia="en-US" w:bidi="ar-SA"/>
              </w:rPr>
              <w:t>Будівлі  надавачів соціальних послуг (</w:t>
            </w:r>
            <w:r>
              <w:rPr>
                <w:rFonts w:eastAsia="Calibri" w:cs="Times New Roman" w:ascii="Times New Roman" w:hAnsi="Times New Roman"/>
                <w:kern w:val="0"/>
                <w:sz w:val="24"/>
                <w:szCs w:val="24"/>
                <w:lang w:val="uk-UA" w:eastAsia="en-US" w:bidi="ar-SA"/>
              </w:rPr>
              <w:t>ЦНАП)</w:t>
            </w:r>
          </w:p>
        </w:tc>
        <w:tc>
          <w:tcPr>
            <w:tcW w:w="2264" w:type="dxa"/>
            <w:tcBorders>
              <w:top w:val="nil"/>
            </w:tcBorders>
          </w:tcPr>
          <w:p>
            <w:pPr>
              <w:pStyle w:val="Normal"/>
              <w:widowControl w:val="false"/>
              <w:spacing w:lineRule="auto" w:line="240" w:before="0" w:after="0"/>
              <w:jc w:val="left"/>
              <w:rPr>
                <w:rFonts w:ascii="Times New Roman" w:hAnsi="Times New Roman" w:cs="Times New Roman"/>
                <w:sz w:val="24"/>
                <w:szCs w:val="24"/>
                <w:lang w:val="ru-RU"/>
              </w:rPr>
            </w:pPr>
            <w:r>
              <w:rPr>
                <w:rFonts w:eastAsia="Calibri" w:cs="Times New Roman" w:ascii="Times New Roman" w:hAnsi="Times New Roman"/>
                <w:kern w:val="0"/>
                <w:sz w:val="24"/>
                <w:szCs w:val="24"/>
                <w:lang w:val="ru-RU" w:eastAsia="en-US" w:bidi="ar-SA"/>
              </w:rPr>
              <w:t>Приміщення  ЦНАПу</w:t>
            </w:r>
          </w:p>
        </w:tc>
        <w:tc>
          <w:tcPr>
            <w:tcW w:w="3000" w:type="dxa"/>
            <w:tcBorders>
              <w:top w:val="nil"/>
            </w:tcBorders>
          </w:tcPr>
          <w:p>
            <w:pPr>
              <w:pStyle w:val="Normal"/>
              <w:widowControl w:val="false"/>
              <w:spacing w:lineRule="auto" w:line="240" w:before="0" w:after="0"/>
              <w:jc w:val="left"/>
              <w:rPr>
                <w:rFonts w:ascii="Times New Roman" w:hAnsi="Times New Roman" w:cs="Times New Roman"/>
                <w:sz w:val="24"/>
                <w:szCs w:val="24"/>
                <w:lang w:val="ru-RU"/>
              </w:rPr>
            </w:pPr>
            <w:r>
              <w:rPr>
                <w:rFonts w:eastAsia="Calibri" w:cs="Times New Roman" w:ascii="Times New Roman" w:hAnsi="Times New Roman"/>
                <w:kern w:val="0"/>
                <w:sz w:val="24"/>
                <w:szCs w:val="24"/>
                <w:lang w:val="ru-RU" w:eastAsia="en-US" w:bidi="ar-SA"/>
              </w:rPr>
              <w:t>вул. Миру, 102</w:t>
            </w:r>
          </w:p>
        </w:tc>
        <w:tc>
          <w:tcPr>
            <w:tcW w:w="2492" w:type="dxa"/>
            <w:tcBorders>
              <w:top w:val="nil"/>
            </w:tcBorders>
          </w:tcPr>
          <w:p>
            <w:pPr>
              <w:pStyle w:val="2"/>
              <w:widowControl w:val="false"/>
              <w:shd w:val="clear" w:color="auto" w:fill="FFFFFF"/>
              <w:spacing w:lineRule="auto" w:line="240" w:before="0" w:after="0"/>
              <w:jc w:val="left"/>
              <w:rPr>
                <w:rFonts w:ascii="Times New Roman" w:hAnsi="Times New Roman" w:cs="Times New Roman"/>
                <w:color w:val="auto"/>
                <w:sz w:val="24"/>
                <w:szCs w:val="24"/>
              </w:rPr>
            </w:pPr>
            <w:r>
              <w:rPr>
                <w:rFonts w:cs="Times New Roman" w:ascii="Times New Roman" w:hAnsi="Times New Roman"/>
                <w:color w:val="auto"/>
                <w:kern w:val="0"/>
                <w:sz w:val="24"/>
                <w:szCs w:val="24"/>
                <w:lang w:val="uk-UA" w:eastAsia="en-US" w:bidi="ar-SA"/>
              </w:rPr>
              <w:t>Центр надання адміністративних послуг виконавчого комітету Славутської міської ради</w:t>
            </w:r>
          </w:p>
          <w:p>
            <w:pPr>
              <w:pStyle w:val="NormalWeb"/>
              <w:widowControl w:val="false"/>
              <w:shd w:val="clear" w:color="auto" w:fill="FFFFFF"/>
              <w:spacing w:beforeAutospacing="0" w:before="0" w:afterAutospacing="0" w:after="150"/>
              <w:jc w:val="left"/>
              <w:rPr>
                <w:shd w:fill="FFFFFF" w:val="clear"/>
              </w:rPr>
            </w:pPr>
            <w:r>
              <w:rPr>
                <w:shd w:fill="FFFFFF" w:val="clear"/>
              </w:rPr>
            </w:r>
          </w:p>
        </w:tc>
      </w:tr>
    </w:tbl>
    <w:p>
      <w:pPr>
        <w:pStyle w:val="Style14"/>
        <w:jc w:val="both"/>
        <w:rPr>
          <w:color w:val="000000"/>
        </w:rPr>
      </w:pPr>
      <w:r>
        <w:rPr>
          <w:rFonts w:cs="Times New Roman" w:ascii="Times New Roman" w:hAnsi="Times New Roman"/>
          <w:b/>
          <w:bCs/>
          <w:i w:val="false"/>
          <w:caps w:val="false"/>
          <w:smallCaps w:val="false"/>
          <w:color w:val="000000"/>
          <w:spacing w:val="0"/>
          <w:sz w:val="28"/>
          <w:szCs w:val="28"/>
          <w:u w:val="single"/>
        </w:rPr>
        <w:t xml:space="preserve">Примітка : </w:t>
      </w:r>
      <w:r>
        <w:rPr>
          <w:rFonts w:cs="Times New Roman" w:ascii="Times New Roman" w:hAnsi="Times New Roman"/>
          <w:b w:val="false"/>
          <w:bCs w:val="false"/>
          <w:i w:val="false"/>
          <w:caps w:val="false"/>
          <w:smallCaps w:val="false"/>
          <w:color w:val="000000"/>
          <w:spacing w:val="0"/>
          <w:sz w:val="28"/>
          <w:szCs w:val="28"/>
        </w:rPr>
        <w:t>Згідно пункту 11 постанови КМУ від 26 травня 2021 р. № 537 «</w:t>
      </w:r>
      <w:r>
        <w:rPr>
          <w:rFonts w:cs="Times New Roman" w:ascii="Times New Roman" w:hAnsi="Times New Roman"/>
          <w:b w:val="false"/>
          <w:bCs w:val="false"/>
          <w:i w:val="false"/>
          <w:caps w:val="false"/>
          <w:smallCaps w:val="false"/>
          <w:color w:val="000000"/>
          <w:spacing w:val="0"/>
          <w:sz w:val="28"/>
          <w:szCs w:val="28"/>
          <w:shd w:fill="FFFFFF" w:val="clear"/>
        </w:rPr>
        <w:t>Про затвердження Порядку проведення моніторингу та оцінки ступеня безбар’єрності об’єктів фізичного оточення і послуг для осіб з інвалідністю</w:t>
      </w:r>
      <w:r>
        <w:rPr>
          <w:rFonts w:cs="Times New Roman" w:ascii="Times New Roman" w:hAnsi="Times New Roman"/>
          <w:b w:val="false"/>
          <w:bCs w:val="false"/>
          <w:i w:val="false"/>
          <w:caps w:val="false"/>
          <w:smallCaps w:val="false"/>
          <w:color w:val="000000"/>
          <w:spacing w:val="0"/>
          <w:sz w:val="28"/>
          <w:szCs w:val="28"/>
        </w:rPr>
        <w:t>» у</w:t>
      </w:r>
      <w:r>
        <w:rPr>
          <w:rFonts w:cs="Times New Roman" w:ascii="Times New Roman" w:hAnsi="Times New Roman"/>
          <w:b/>
          <w:bCs/>
          <w:i w:val="false"/>
          <w:caps w:val="false"/>
          <w:smallCaps w:val="false"/>
          <w:color w:val="000000"/>
          <w:spacing w:val="0"/>
          <w:sz w:val="28"/>
          <w:szCs w:val="28"/>
        </w:rPr>
        <w:t xml:space="preserve">правителі </w:t>
      </w:r>
      <w:r>
        <w:rPr>
          <w:b/>
          <w:bCs/>
          <w:color w:val="000000"/>
        </w:rPr>
        <w:t xml:space="preserve"> </w:t>
      </w:r>
      <w:r>
        <w:rPr>
          <w:rFonts w:cs="Times New Roman" w:ascii="Times New Roman" w:hAnsi="Times New Roman"/>
          <w:b/>
          <w:bCs/>
          <w:i w:val="false"/>
          <w:caps w:val="false"/>
          <w:smallCaps w:val="false"/>
          <w:color w:val="000000"/>
          <w:spacing w:val="0"/>
          <w:sz w:val="28"/>
          <w:szCs w:val="28"/>
        </w:rPr>
        <w:t>об’єктів (</w:t>
      </w:r>
      <w:r>
        <w:rPr>
          <w:rFonts w:cs="Times New Roman" w:ascii="Times New Roman" w:hAnsi="Times New Roman"/>
          <w:b/>
          <w:bCs/>
          <w:i/>
          <w:iCs/>
          <w:caps w:val="false"/>
          <w:smallCaps w:val="false"/>
          <w:color w:val="000000"/>
          <w:spacing w:val="0"/>
          <w:sz w:val="28"/>
          <w:szCs w:val="28"/>
        </w:rPr>
        <w:t>власники, балансоутримувачі, орендарі або інші управителі об’єктів, що несуть відповідальність за їх експлуатацію</w:t>
      </w:r>
      <w:r>
        <w:rPr>
          <w:rFonts w:cs="Times New Roman" w:ascii="Times New Roman" w:hAnsi="Times New Roman"/>
          <w:b w:val="false"/>
          <w:bCs/>
          <w:i w:val="false"/>
          <w:caps w:val="false"/>
          <w:smallCaps w:val="false"/>
          <w:color w:val="000000"/>
          <w:spacing w:val="0"/>
          <w:sz w:val="24"/>
          <w:szCs w:val="28"/>
        </w:rPr>
        <w:t xml:space="preserve">) </w:t>
      </w:r>
      <w:r>
        <w:rPr>
          <w:rFonts w:cs="Times New Roman" w:ascii="Times New Roman" w:hAnsi="Times New Roman"/>
          <w:b/>
          <w:bCs/>
          <w:i w:val="false"/>
          <w:caps w:val="false"/>
          <w:smallCaps w:val="false"/>
          <w:color w:val="000000"/>
          <w:spacing w:val="0"/>
          <w:sz w:val="28"/>
          <w:szCs w:val="28"/>
        </w:rPr>
        <w:t>:</w:t>
      </w:r>
    </w:p>
    <w:p>
      <w:pPr>
        <w:pStyle w:val="Style14"/>
        <w:widowControl/>
        <w:spacing w:before="0" w:after="150"/>
        <w:ind w:left="0" w:right="0" w:firstLine="450"/>
        <w:jc w:val="both"/>
        <w:rPr>
          <w:color w:val="000000"/>
        </w:rPr>
      </w:pPr>
      <w:bookmarkStart w:id="0" w:name="n33"/>
      <w:bookmarkEnd w:id="0"/>
      <w:r>
        <w:rPr>
          <w:rFonts w:ascii="Times New Roman" w:hAnsi="Times New Roman"/>
          <w:b w:val="false"/>
          <w:bCs w:val="false"/>
          <w:i w:val="false"/>
          <w:caps w:val="false"/>
          <w:smallCaps w:val="false"/>
          <w:color w:val="000000"/>
          <w:spacing w:val="0"/>
          <w:sz w:val="28"/>
          <w:szCs w:val="28"/>
        </w:rPr>
        <w:t>- визначають відповідальну особу за проведення оцінки;</w:t>
      </w:r>
    </w:p>
    <w:p>
      <w:pPr>
        <w:pStyle w:val="Style14"/>
        <w:widowControl/>
        <w:spacing w:before="0" w:after="150"/>
        <w:ind w:left="0" w:right="0" w:firstLine="450"/>
        <w:jc w:val="both"/>
        <w:rPr>
          <w:color w:val="000000"/>
        </w:rPr>
      </w:pPr>
      <w:bookmarkStart w:id="1" w:name="n34"/>
      <w:bookmarkEnd w:id="1"/>
      <w:r>
        <w:rPr>
          <w:rFonts w:ascii="Times New Roman" w:hAnsi="Times New Roman"/>
          <w:b w:val="false"/>
          <w:bCs w:val="false"/>
          <w:i w:val="false"/>
          <w:caps w:val="false"/>
          <w:smallCaps w:val="false"/>
          <w:color w:val="000000"/>
          <w:spacing w:val="0"/>
          <w:sz w:val="28"/>
          <w:szCs w:val="28"/>
        </w:rPr>
        <w:t>- проводять щороку у період з 1 червня до 31 серпня оцінку відповідно до типів об’єктів, визначених Мінрегіоном;</w:t>
      </w:r>
    </w:p>
    <w:p>
      <w:pPr>
        <w:pStyle w:val="Style14"/>
        <w:widowControl/>
        <w:spacing w:before="0" w:after="150"/>
        <w:ind w:left="0" w:right="0" w:firstLine="450"/>
        <w:jc w:val="both"/>
        <w:rPr/>
      </w:pPr>
      <w:bookmarkStart w:id="2" w:name="n35"/>
      <w:bookmarkEnd w:id="2"/>
      <w:r>
        <w:rPr>
          <w:rFonts w:ascii="Times New Roman" w:hAnsi="Times New Roman"/>
          <w:b w:val="false"/>
          <w:bCs w:val="false"/>
          <w:i w:val="false"/>
          <w:caps w:val="false"/>
          <w:smallCaps w:val="false"/>
          <w:color w:val="000000"/>
          <w:spacing w:val="0"/>
          <w:sz w:val="28"/>
          <w:szCs w:val="28"/>
        </w:rPr>
        <w:t xml:space="preserve">- подають щороку </w:t>
      </w:r>
      <w:r>
        <w:rPr>
          <w:rFonts w:ascii="Times New Roman" w:hAnsi="Times New Roman"/>
          <w:b/>
          <w:bCs/>
          <w:i w:val="false"/>
          <w:caps w:val="false"/>
          <w:smallCaps w:val="false"/>
          <w:color w:val="000000"/>
          <w:spacing w:val="0"/>
          <w:sz w:val="28"/>
          <w:szCs w:val="28"/>
          <w:u w:val="single"/>
        </w:rPr>
        <w:t xml:space="preserve">до 15 вересня </w:t>
      </w:r>
      <w:r>
        <w:rPr>
          <w:rFonts w:ascii="Times New Roman" w:hAnsi="Times New Roman"/>
          <w:b w:val="false"/>
          <w:bCs w:val="false"/>
          <w:i w:val="false"/>
          <w:caps w:val="false"/>
          <w:smallCaps w:val="false"/>
          <w:color w:val="000000"/>
          <w:spacing w:val="0"/>
          <w:sz w:val="28"/>
          <w:szCs w:val="28"/>
        </w:rPr>
        <w:t>місцевому органу з питань містобудування та архітектури інформацію про проведення оцінки на електронних та паперових носіях за формою згідно з </w:t>
      </w:r>
      <w:r>
        <w:fldChar w:fldCharType="begin"/>
      </w:r>
      <w:r>
        <w:rPr>
          <w:smallCaps w:val="false"/>
          <w:caps w:val="false"/>
          <w:sz w:val="28"/>
          <w:spacing w:val="0"/>
          <w:i w:val="false"/>
          <w:u w:val="single"/>
          <w:b w:val="false"/>
          <w:shd w:fill="auto" w:val="clear"/>
          <w:szCs w:val="28"/>
          <w:bCs w:val="false"/>
          <w:rFonts w:ascii="Times New Roman" w:hAnsi="Times New Roman"/>
          <w:color w:val="000000"/>
        </w:rPr>
        <w:instrText xml:space="preserve"> HYPERLINK "https://zakon.rada.gov.ua/laws/show/537-2021-п" \l "n48"</w:instrText>
      </w:r>
      <w:r>
        <w:rPr>
          <w:smallCaps w:val="false"/>
          <w:caps w:val="false"/>
          <w:sz w:val="28"/>
          <w:spacing w:val="0"/>
          <w:i w:val="false"/>
          <w:u w:val="single"/>
          <w:b w:val="false"/>
          <w:shd w:fill="auto" w:val="clear"/>
          <w:szCs w:val="28"/>
          <w:bCs w:val="false"/>
          <w:rFonts w:ascii="Times New Roman" w:hAnsi="Times New Roman"/>
          <w:color w:val="000000"/>
        </w:rPr>
        <w:fldChar w:fldCharType="separate"/>
      </w:r>
      <w:r>
        <w:rPr>
          <w:rFonts w:ascii="Times New Roman" w:hAnsi="Times New Roman"/>
          <w:b w:val="false"/>
          <w:bCs w:val="false"/>
          <w:i w:val="false"/>
          <w:caps w:val="false"/>
          <w:smallCaps w:val="false"/>
          <w:color w:val="000000"/>
          <w:spacing w:val="0"/>
          <w:sz w:val="28"/>
          <w:szCs w:val="28"/>
          <w:u w:val="single"/>
          <w:shd w:fill="auto" w:val="clear"/>
        </w:rPr>
        <w:t>додатком 1</w:t>
      </w:r>
      <w:r>
        <w:rPr>
          <w:smallCaps w:val="false"/>
          <w:caps w:val="false"/>
          <w:sz w:val="28"/>
          <w:spacing w:val="0"/>
          <w:i w:val="false"/>
          <w:u w:val="single"/>
          <w:b w:val="false"/>
          <w:shd w:fill="auto" w:val="clear"/>
          <w:szCs w:val="28"/>
          <w:bCs w:val="false"/>
          <w:rFonts w:ascii="Times New Roman" w:hAnsi="Times New Roman"/>
          <w:color w:val="000000"/>
        </w:rPr>
        <w:fldChar w:fldCharType="end"/>
      </w:r>
      <w:r>
        <w:rPr>
          <w:rFonts w:ascii="Times New Roman" w:hAnsi="Times New Roman"/>
          <w:b w:val="false"/>
          <w:bCs w:val="false"/>
          <w:i w:val="false"/>
          <w:caps w:val="false"/>
          <w:smallCaps w:val="false"/>
          <w:color w:val="000000"/>
          <w:spacing w:val="0"/>
          <w:sz w:val="28"/>
          <w:szCs w:val="28"/>
        </w:rPr>
        <w:t>.</w:t>
      </w:r>
    </w:p>
    <w:p>
      <w:pPr>
        <w:pStyle w:val="Normal"/>
        <w:spacing w:lineRule="auto" w:line="240"/>
        <w:rPr/>
      </w:pPr>
      <w:r>
        <w:rPr>
          <w:rFonts w:cs="Times New Roman" w:ascii="Times New Roman" w:hAnsi="Times New Roman"/>
          <w:sz w:val="28"/>
          <w:szCs w:val="28"/>
        </w:rPr>
        <w:t xml:space="preserve">Начальник правління містобудування та </w:t>
      </w:r>
    </w:p>
    <w:p>
      <w:pPr>
        <w:pStyle w:val="Normal"/>
        <w:spacing w:lineRule="auto" w:line="240"/>
        <w:rPr/>
      </w:pPr>
      <w:r>
        <w:rPr>
          <w:rFonts w:cs="Times New Roman" w:ascii="Times New Roman" w:hAnsi="Times New Roman"/>
          <w:sz w:val="28"/>
          <w:szCs w:val="28"/>
        </w:rPr>
        <w:t xml:space="preserve">архітектури виконавчого комітету                                       </w:t>
      </w:r>
    </w:p>
    <w:p>
      <w:pPr>
        <w:pStyle w:val="Normal"/>
        <w:spacing w:lineRule="auto" w:line="240" w:before="0" w:after="160"/>
        <w:rPr/>
      </w:pPr>
      <w:r>
        <w:rPr>
          <w:rFonts w:cs="Times New Roman" w:ascii="Times New Roman" w:hAnsi="Times New Roman"/>
          <w:sz w:val="28"/>
          <w:szCs w:val="28"/>
        </w:rPr>
        <w:t xml:space="preserve">Славутської міської ради </w:t>
        <w:tab/>
        <w:tab/>
        <w:tab/>
        <w:tab/>
        <w:tab/>
        <w:tab/>
        <w:t>Віктор ГЕДЗЮК</w:t>
      </w:r>
      <w:r>
        <w:br w:type="page"/>
      </w:r>
    </w:p>
    <w:p>
      <w:pPr>
        <w:pStyle w:val="St7"/>
        <w:ind w:left="6480" w:right="360" w:hanging="0"/>
        <w:rPr>
          <w:rStyle w:val="St161"/>
        </w:rPr>
      </w:pPr>
      <w:bookmarkStart w:id="3" w:name="_GoBack"/>
      <w:bookmarkEnd w:id="3"/>
      <w:r>
        <w:rPr>
          <w:rStyle w:val="St42"/>
        </w:rPr>
        <w:t>Додаток 1</w:t>
        <w:br/>
        <w:t>до Порядку</w:t>
      </w:r>
    </w:p>
    <w:p>
      <w:pPr>
        <w:pStyle w:val="St7"/>
        <w:rPr/>
      </w:pPr>
      <w:r>
        <w:rPr>
          <w:rStyle w:val="St161"/>
          <w:sz w:val="24"/>
          <w:szCs w:val="24"/>
        </w:rPr>
        <w:t xml:space="preserve">ІНФОРМАЦІЯ </w:t>
        <w:br/>
        <w:t>про проведення управителями об’єктів обстеження та оцінки ступеня безбар’єрності об’єктів фізичного оточення і послуг для осіб з інвалідністю</w:t>
      </w:r>
    </w:p>
    <w:tbl>
      <w:tblPr>
        <w:tblW w:w="5000" w:type="pct"/>
        <w:jc w:val="left"/>
        <w:tblInd w:w="48" w:type="dxa"/>
        <w:tblLayout w:type="fixed"/>
        <w:tblCellMar>
          <w:top w:w="48" w:type="dxa"/>
          <w:left w:w="48" w:type="dxa"/>
          <w:bottom w:w="48" w:type="dxa"/>
          <w:right w:w="48" w:type="dxa"/>
        </w:tblCellMar>
        <w:tblLook w:firstRow="0" w:noVBand="0" w:lastRow="0" w:firstColumn="0" w:lastColumn="0" w:noHBand="0" w:val="0000"/>
      </w:tblPr>
      <w:tblGrid>
        <w:gridCol w:w="573"/>
        <w:gridCol w:w="14"/>
        <w:gridCol w:w="3244"/>
        <w:gridCol w:w="1241"/>
        <w:gridCol w:w="1160"/>
        <w:gridCol w:w="614"/>
        <w:gridCol w:w="334"/>
        <w:gridCol w:w="79"/>
        <w:gridCol w:w="924"/>
        <w:gridCol w:w="220"/>
        <w:gridCol w:w="1188"/>
        <w:gridCol w:w="46"/>
      </w:tblGrid>
      <w:tr>
        <w:trPr/>
        <w:tc>
          <w:tcPr>
            <w:tcW w:w="9591" w:type="dxa"/>
            <w:gridSpan w:val="11"/>
            <w:tcBorders/>
            <w:shd w:color="auto" w:fill="auto" w:val="clear"/>
            <w:vAlign w:val="center"/>
          </w:tcPr>
          <w:p>
            <w:pPr>
              <w:pStyle w:val="St12"/>
              <w:widowControl w:val="false"/>
              <w:spacing w:before="120" w:after="120"/>
              <w:rPr/>
            </w:pPr>
            <w:r>
              <w:rPr>
                <w:rStyle w:val="St42"/>
                <w:sz w:val="20"/>
                <w:szCs w:val="20"/>
              </w:rPr>
              <w:t>Загальна інформація про об’єкт</w:t>
            </w:r>
          </w:p>
        </w:tc>
        <w:tc>
          <w:tcPr>
            <w:tcW w:w="46" w:type="dxa"/>
            <w:tcBorders/>
          </w:tcPr>
          <w:p>
            <w:pPr>
              <w:pStyle w:val="Normal"/>
              <w:widowControl w:val="false"/>
              <w:spacing w:before="0" w:after="160"/>
              <w:rPr/>
            </w:pPr>
            <w:r>
              <w:rPr/>
            </w:r>
          </w:p>
        </w:tc>
      </w:tr>
      <w:tr>
        <w:trPr/>
        <w:tc>
          <w:tcPr>
            <w:tcW w:w="573" w:type="dxa"/>
            <w:tcBorders/>
            <w:shd w:color="auto" w:fill="auto" w:val="clear"/>
          </w:tcPr>
          <w:p>
            <w:pPr>
              <w:pStyle w:val="St12"/>
              <w:widowControl w:val="false"/>
              <w:spacing w:before="120" w:after="120"/>
              <w:rPr/>
            </w:pPr>
            <w:r>
              <w:rPr>
                <w:rStyle w:val="St42"/>
                <w:sz w:val="20"/>
                <w:szCs w:val="20"/>
              </w:rPr>
              <w:t>1.</w:t>
            </w:r>
          </w:p>
        </w:tc>
        <w:tc>
          <w:tcPr>
            <w:tcW w:w="6686" w:type="dxa"/>
            <w:gridSpan w:val="7"/>
            <w:tcBorders/>
            <w:shd w:color="auto" w:fill="auto" w:val="clear"/>
          </w:tcPr>
          <w:p>
            <w:pPr>
              <w:pStyle w:val="St14"/>
              <w:widowControl w:val="false"/>
              <w:spacing w:before="120" w:after="120"/>
              <w:rPr/>
            </w:pPr>
            <w:r>
              <w:rPr>
                <w:rStyle w:val="St42"/>
                <w:sz w:val="20"/>
                <w:szCs w:val="20"/>
              </w:rPr>
              <w:t>Дата проведення обстеження</w:t>
            </w:r>
          </w:p>
        </w:tc>
        <w:tc>
          <w:tcPr>
            <w:tcW w:w="2332" w:type="dxa"/>
            <w:gridSpan w:val="3"/>
            <w:tcBorders/>
            <w:shd w:color="auto" w:fill="auto" w:val="clear"/>
          </w:tcPr>
          <w:p>
            <w:pPr>
              <w:pStyle w:val="St14"/>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c>
          <w:tcPr>
            <w:tcW w:w="573" w:type="dxa"/>
            <w:tcBorders/>
            <w:shd w:color="auto" w:fill="auto" w:val="clear"/>
          </w:tcPr>
          <w:p>
            <w:pPr>
              <w:pStyle w:val="St12"/>
              <w:widowControl w:val="false"/>
              <w:spacing w:before="120" w:after="120"/>
              <w:rPr/>
            </w:pPr>
            <w:r>
              <w:rPr>
                <w:rStyle w:val="St42"/>
                <w:sz w:val="20"/>
                <w:szCs w:val="20"/>
              </w:rPr>
              <w:t>2.</w:t>
            </w:r>
          </w:p>
        </w:tc>
        <w:tc>
          <w:tcPr>
            <w:tcW w:w="6686" w:type="dxa"/>
            <w:gridSpan w:val="7"/>
            <w:tcBorders/>
            <w:shd w:color="auto" w:fill="auto" w:val="clear"/>
          </w:tcPr>
          <w:p>
            <w:pPr>
              <w:pStyle w:val="St14"/>
              <w:widowControl w:val="false"/>
              <w:spacing w:before="120" w:after="120"/>
              <w:rPr/>
            </w:pPr>
            <w:r>
              <w:rPr>
                <w:rStyle w:val="St42"/>
                <w:sz w:val="20"/>
                <w:szCs w:val="20"/>
              </w:rPr>
              <w:t>Адреса розташування об’єкта</w:t>
            </w:r>
          </w:p>
        </w:tc>
        <w:tc>
          <w:tcPr>
            <w:tcW w:w="2332" w:type="dxa"/>
            <w:gridSpan w:val="3"/>
            <w:tcBorders/>
            <w:shd w:color="auto" w:fill="auto" w:val="clear"/>
          </w:tcPr>
          <w:p>
            <w:pPr>
              <w:pStyle w:val="St14"/>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c>
          <w:tcPr>
            <w:tcW w:w="573" w:type="dxa"/>
            <w:tcBorders/>
            <w:shd w:color="auto" w:fill="auto" w:val="clear"/>
          </w:tcPr>
          <w:p>
            <w:pPr>
              <w:pStyle w:val="St12"/>
              <w:widowControl w:val="false"/>
              <w:spacing w:before="120" w:after="120"/>
              <w:rPr/>
            </w:pPr>
            <w:r>
              <w:rPr>
                <w:rStyle w:val="St42"/>
                <w:sz w:val="20"/>
                <w:szCs w:val="20"/>
              </w:rPr>
              <w:t>3.</w:t>
            </w:r>
          </w:p>
        </w:tc>
        <w:tc>
          <w:tcPr>
            <w:tcW w:w="6686" w:type="dxa"/>
            <w:gridSpan w:val="7"/>
            <w:tcBorders/>
            <w:shd w:color="auto" w:fill="auto" w:val="clear"/>
          </w:tcPr>
          <w:p>
            <w:pPr>
              <w:pStyle w:val="St14"/>
              <w:widowControl w:val="false"/>
              <w:spacing w:before="120" w:after="120"/>
              <w:rPr/>
            </w:pPr>
            <w:r>
              <w:rPr>
                <w:rStyle w:val="St42"/>
                <w:sz w:val="20"/>
                <w:szCs w:val="20"/>
              </w:rPr>
              <w:t>Форма власності</w:t>
            </w:r>
          </w:p>
        </w:tc>
        <w:tc>
          <w:tcPr>
            <w:tcW w:w="2332" w:type="dxa"/>
            <w:gridSpan w:val="3"/>
            <w:tcBorders/>
            <w:shd w:color="auto" w:fill="auto" w:val="clear"/>
          </w:tcPr>
          <w:p>
            <w:pPr>
              <w:pStyle w:val="St14"/>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c>
          <w:tcPr>
            <w:tcW w:w="573" w:type="dxa"/>
            <w:tcBorders/>
            <w:shd w:color="auto" w:fill="auto" w:val="clear"/>
          </w:tcPr>
          <w:p>
            <w:pPr>
              <w:pStyle w:val="St12"/>
              <w:widowControl w:val="false"/>
              <w:spacing w:before="120" w:after="120"/>
              <w:rPr/>
            </w:pPr>
            <w:r>
              <w:rPr>
                <w:rStyle w:val="St42"/>
                <w:sz w:val="20"/>
                <w:szCs w:val="20"/>
              </w:rPr>
              <w:t>4.</w:t>
            </w:r>
          </w:p>
        </w:tc>
        <w:tc>
          <w:tcPr>
            <w:tcW w:w="6686" w:type="dxa"/>
            <w:gridSpan w:val="7"/>
            <w:tcBorders/>
            <w:shd w:color="auto" w:fill="auto" w:val="clear"/>
          </w:tcPr>
          <w:p>
            <w:pPr>
              <w:pStyle w:val="St14"/>
              <w:widowControl w:val="false"/>
              <w:spacing w:before="120" w:after="120"/>
              <w:rPr/>
            </w:pPr>
            <w:r>
              <w:rPr>
                <w:rStyle w:val="St42"/>
                <w:sz w:val="20"/>
                <w:szCs w:val="20"/>
              </w:rPr>
              <w:t>Найменування послуги</w:t>
            </w:r>
          </w:p>
        </w:tc>
        <w:tc>
          <w:tcPr>
            <w:tcW w:w="2332" w:type="dxa"/>
            <w:gridSpan w:val="3"/>
            <w:tcBorders/>
            <w:shd w:color="auto" w:fill="auto" w:val="clear"/>
          </w:tcPr>
          <w:p>
            <w:pPr>
              <w:pStyle w:val="St14"/>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c>
          <w:tcPr>
            <w:tcW w:w="573" w:type="dxa"/>
            <w:tcBorders/>
            <w:shd w:color="auto" w:fill="auto" w:val="clear"/>
          </w:tcPr>
          <w:p>
            <w:pPr>
              <w:pStyle w:val="St12"/>
              <w:widowControl w:val="false"/>
              <w:spacing w:before="120" w:after="120"/>
              <w:rPr/>
            </w:pPr>
            <w:r>
              <w:rPr>
                <w:rStyle w:val="St42"/>
                <w:sz w:val="20"/>
                <w:szCs w:val="20"/>
              </w:rPr>
              <w:t>5.</w:t>
            </w:r>
          </w:p>
        </w:tc>
        <w:tc>
          <w:tcPr>
            <w:tcW w:w="6686" w:type="dxa"/>
            <w:gridSpan w:val="7"/>
            <w:tcBorders/>
            <w:shd w:color="auto" w:fill="auto" w:val="clear"/>
          </w:tcPr>
          <w:p>
            <w:pPr>
              <w:pStyle w:val="St14"/>
              <w:widowControl w:val="false"/>
              <w:spacing w:before="120" w:after="120"/>
              <w:rPr/>
            </w:pPr>
            <w:r>
              <w:rPr>
                <w:rStyle w:val="St42"/>
                <w:sz w:val="20"/>
                <w:szCs w:val="20"/>
              </w:rPr>
              <w:t>Особа, яка проводила обстеження</w:t>
            </w:r>
          </w:p>
        </w:tc>
        <w:tc>
          <w:tcPr>
            <w:tcW w:w="2332" w:type="dxa"/>
            <w:gridSpan w:val="3"/>
            <w:tcBorders/>
            <w:shd w:color="auto" w:fill="auto" w:val="clear"/>
          </w:tcPr>
          <w:p>
            <w:pPr>
              <w:pStyle w:val="St14"/>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c>
          <w:tcPr>
            <w:tcW w:w="573" w:type="dxa"/>
            <w:tcBorders/>
            <w:shd w:color="auto" w:fill="auto" w:val="clear"/>
          </w:tcPr>
          <w:p>
            <w:pPr>
              <w:pStyle w:val="St12"/>
              <w:widowControl w:val="false"/>
              <w:spacing w:before="120" w:after="120"/>
              <w:rPr/>
            </w:pPr>
            <w:r>
              <w:rPr>
                <w:rStyle w:val="St42"/>
                <w:sz w:val="20"/>
                <w:szCs w:val="20"/>
              </w:rPr>
              <w:t>6.</w:t>
            </w:r>
          </w:p>
        </w:tc>
        <w:tc>
          <w:tcPr>
            <w:tcW w:w="6686" w:type="dxa"/>
            <w:gridSpan w:val="7"/>
            <w:tcBorders/>
            <w:shd w:color="auto" w:fill="auto" w:val="clear"/>
          </w:tcPr>
          <w:p>
            <w:pPr>
              <w:pStyle w:val="St14"/>
              <w:widowControl w:val="false"/>
              <w:spacing w:before="120" w:after="120"/>
              <w:rPr/>
            </w:pPr>
            <w:r>
              <w:rPr>
                <w:rStyle w:val="St42"/>
                <w:sz w:val="20"/>
                <w:szCs w:val="20"/>
              </w:rPr>
              <w:t>Контактні дані про особу, яка проводила обстеження (контактний номер телефону, адреса електронної пошти)</w:t>
            </w:r>
          </w:p>
        </w:tc>
        <w:tc>
          <w:tcPr>
            <w:tcW w:w="2332" w:type="dxa"/>
            <w:gridSpan w:val="3"/>
            <w:tcBorders/>
            <w:shd w:color="auto" w:fill="auto" w:val="clear"/>
          </w:tcPr>
          <w:p>
            <w:pPr>
              <w:pStyle w:val="St14"/>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rHeight w:val="12" w:hRule="atLeast"/>
        </w:trPr>
        <w:tc>
          <w:tcPr>
            <w:tcW w:w="6846" w:type="dxa"/>
            <w:gridSpan w:val="6"/>
            <w:tcBorders>
              <w:top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 xml:space="preserve">Критерії безбар’єрності об’єктів фізичного оточення і послуг для осіб з інвалідністю </w:t>
            </w:r>
          </w:p>
        </w:tc>
        <w:tc>
          <w:tcPr>
            <w:tcW w:w="1337"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 xml:space="preserve">Відповідність критеріям </w:t>
              <w:br/>
              <w:t>(так або ні)</w:t>
            </w:r>
          </w:p>
        </w:tc>
        <w:tc>
          <w:tcPr>
            <w:tcW w:w="1454" w:type="dxa"/>
            <w:gridSpan w:val="3"/>
            <w:tcBorders>
              <w:top w:val="single" w:sz="4" w:space="0" w:color="000000"/>
              <w:left w:val="single" w:sz="4" w:space="0" w:color="000000"/>
              <w:bottom w:val="single" w:sz="4" w:space="0" w:color="000000"/>
            </w:tcBorders>
            <w:shd w:color="auto" w:fill="auto" w:val="clear"/>
            <w:vAlign w:val="center"/>
          </w:tcPr>
          <w:p>
            <w:pPr>
              <w:pStyle w:val="St12"/>
              <w:widowControl w:val="false"/>
              <w:spacing w:before="120" w:after="120"/>
              <w:rPr/>
            </w:pPr>
            <w:r>
              <w:rPr>
                <w:rStyle w:val="St44"/>
                <w:sz w:val="20"/>
                <w:szCs w:val="20"/>
              </w:rPr>
              <w:t>Примітки</w:t>
            </w:r>
          </w:p>
        </w:tc>
      </w:tr>
      <w:tr>
        <w:trPr>
          <w:trHeight w:val="12" w:hRule="atLeast"/>
        </w:trPr>
        <w:tc>
          <w:tcPr>
            <w:tcW w:w="587" w:type="dxa"/>
            <w:gridSpan w:val="2"/>
            <w:vMerge w:val="restart"/>
            <w:tcBorders/>
            <w:shd w:color="auto" w:fill="auto" w:val="clear"/>
          </w:tcPr>
          <w:p>
            <w:pPr>
              <w:pStyle w:val="St12"/>
              <w:widowControl w:val="false"/>
              <w:spacing w:before="120" w:after="120"/>
              <w:rPr/>
            </w:pPr>
            <w:r>
              <w:rPr>
                <w:rStyle w:val="St42"/>
                <w:sz w:val="20"/>
                <w:szCs w:val="20"/>
              </w:rPr>
              <w:t>1.</w:t>
            </w:r>
          </w:p>
        </w:tc>
        <w:tc>
          <w:tcPr>
            <w:tcW w:w="6259" w:type="dxa"/>
            <w:gridSpan w:val="4"/>
            <w:tcBorders/>
            <w:shd w:color="auto" w:fill="auto" w:val="clear"/>
          </w:tcPr>
          <w:p>
            <w:pPr>
              <w:pStyle w:val="St14"/>
              <w:widowControl w:val="false"/>
              <w:spacing w:before="120" w:after="120"/>
              <w:rPr/>
            </w:pPr>
            <w:r>
              <w:rPr>
                <w:rStyle w:val="St42"/>
                <w:sz w:val="20"/>
                <w:szCs w:val="20"/>
              </w:rPr>
              <w:t>Шляхи руху до будівлі:</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 місця для безоплатного паркування транспортних засобів, якими керують особи з інвалідністю або водії, які перевозять осіб з інвалідністю, розташовуються на відстані не більш як 50 метрів від входу до будівлі або споруди</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 таких місць не менш як 10 відсотків загальної кількості (але не менш як одне місце), місця позначені дорожніми знаками та горизонтальною розміткою з піктограмами міжнародного символу доступності</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 ширина входу на прилеглу територію та ширина дверей, хвірток (у разі їх наявності) становить не менше 0,9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4) ширина пішохідних доріжок до будівлі становить не менше 1,8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5) покриття пішохідних доріжок, тротуарів і пандусів рівне (без вибоїн, без застосування як верхнього шару покриття насипних або крупноструктурних матеріалів, що перешкоджають пересуванню на кріслах колісних або з милицями)</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6) у разі наявності на прилеглій території та/або на шляху до будівлі сходів вони продубльовані пандусом</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7) нахил пандуса становить не більш як 8 відсотків (на 1 метр довжини не більше 8 сантиметрів підйому), уздовж обох боків усіх сходів і пандусів встановлено огорожу з поручнями, поручні пандусів розташовані на висоті 0,7 і 0,9 метра, завершальні частини поручнів продовжені по горизонталі на 0,3 метра (як вгорі, так і внизу) або застосовано піднімальні пристрої, що відповідають вимогам державних стандартів, які встановлюють вимоги до зазначеного обладнання</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8) всі сходи в межах одного маршу однакові за формою в плані, за шириною сходинки і висотою підйому сходинок</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9) систему засобів орієнтації, інформаційної підтримки та безпеки, а саме тактильні та візуальні елементи доступності, передбачені на всіх шляхах руху до будівель і споруд (включаючи контрастне маркування кольором першої/останньої сходинки, порогів, інших об’єктів та перешкод)</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10) міжнародним символом доступності позначено шляхи/напрямки, доступні та безпечні для осіб з інвалідністю</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restart"/>
            <w:tcBorders/>
            <w:shd w:color="auto" w:fill="auto" w:val="clear"/>
          </w:tcPr>
          <w:p>
            <w:pPr>
              <w:pStyle w:val="St12"/>
              <w:widowControl w:val="false"/>
              <w:spacing w:before="120" w:after="120"/>
              <w:rPr/>
            </w:pPr>
            <w:r>
              <w:rPr>
                <w:rStyle w:val="St42"/>
                <w:sz w:val="20"/>
                <w:szCs w:val="20"/>
              </w:rPr>
              <w:t>2.</w:t>
            </w:r>
          </w:p>
        </w:tc>
        <w:tc>
          <w:tcPr>
            <w:tcW w:w="6259" w:type="dxa"/>
            <w:gridSpan w:val="4"/>
            <w:tcBorders/>
            <w:shd w:color="auto" w:fill="auto" w:val="clear"/>
          </w:tcPr>
          <w:p>
            <w:pPr>
              <w:pStyle w:val="St14"/>
              <w:widowControl w:val="false"/>
              <w:spacing w:before="120" w:after="120"/>
              <w:rPr/>
            </w:pPr>
            <w:r>
              <w:rPr>
                <w:rStyle w:val="St42"/>
                <w:sz w:val="20"/>
                <w:szCs w:val="20"/>
              </w:rPr>
              <w:t>Вхідна група: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 вхідна група до об’єкта облаштована доступними (візуально та тактильно) інформаційними покажчиками: адресна табличка, інформація про: назву, опис діяльності установи, години роботи; інша довідкова інформація тощо</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 у разі наявності на вході до будівлі або споруди сходів вони продубльовані пандусом</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 нахил пандуса становить не більш як 8 відсотків (на 1 метр довжини не більше 8 сантиметрів підйому), уздовж обох боків усіх сходів і пандусів встановлено огорожу з поручнями, поручні пандусів розташовані на висоті 0,7 і 0,9 метра, завершальні частини поручнів продовжені по горизонталі на 0,3 метра (як вгорі, так і внизу) або застосовано піднімальні пристрої, що відповідають вимогам державних стандартів, які встановлюють вимоги до зазначеного обладнання</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4) всі сходи в межах одного маршу однакові за формою в плані, за шириною сходинки і висотою підйому сходинок</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5) двері облаштовані спеціальними пристосуваннями для фіксації дверних полотен в положенні “зачинено” і “відчинено”</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6) за наявності прозорих дверних (фасадних) конструкцій на них нанесено відповідне контрастне маркування кольором</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7) дверні отвори без порогів і перепадів висот, ширина дверних отворів становить не менш як 0,9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8) за наявності порогів висота кожного елемента порога не перевищує 0,02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9) кути порогів заокруглені</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10) на першу/останню сходинки, пороги, інші об’єкти та перешкоди нанесено контрастне маркування кольором (ширина маркування горизонтальної площини ребра - 0,05-0,1 метра, вертикальної - 0,03-0,05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11) розміри в плані тамбура (у разі його наявності) становлять не менше 1,5 х 1,5 метра (або такі, що дають змогу маневрувати кріслу колісному)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12) майданчик перед входом, а також пандус, сходи, піднімальні пристрої для осіб з інвалідністю захищені від атмосферних опадів</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13) відсутні перешкоди (решітка з розміром чарунок більше за 0,015 м х 0,015 метра/щітка для витирання ніг, рівень верху яких не збігається з рівнем підлоги) та перепади висоти підлоги на вході</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14) у разі наявності турнікета його ширина у просвіті становить не менше 1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restart"/>
            <w:tcBorders/>
            <w:shd w:color="auto" w:fill="auto" w:val="clear"/>
          </w:tcPr>
          <w:p>
            <w:pPr>
              <w:pStyle w:val="St12"/>
              <w:widowControl w:val="false"/>
              <w:spacing w:before="120" w:after="120"/>
              <w:rPr/>
            </w:pPr>
            <w:r>
              <w:rPr>
                <w:rStyle w:val="St42"/>
                <w:sz w:val="20"/>
                <w:szCs w:val="20"/>
              </w:rPr>
              <w:t>3.</w:t>
            </w:r>
          </w:p>
        </w:tc>
        <w:tc>
          <w:tcPr>
            <w:tcW w:w="6259" w:type="dxa"/>
            <w:gridSpan w:val="4"/>
            <w:tcBorders/>
            <w:shd w:color="auto" w:fill="auto" w:val="clear"/>
          </w:tcPr>
          <w:p>
            <w:pPr>
              <w:pStyle w:val="St14"/>
              <w:widowControl w:val="false"/>
              <w:spacing w:before="120" w:after="120"/>
              <w:rPr/>
            </w:pPr>
            <w:r>
              <w:rPr>
                <w:rStyle w:val="St42"/>
                <w:sz w:val="20"/>
                <w:szCs w:val="20"/>
              </w:rPr>
              <w:t>Шляхи руху всередині будівлі, приміщення, де надається послуга, допоміжні приміщення:</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 у разі наявності на шляхах руху осіб з інвалідністю сходів вони продубльовані пандусом</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 нахил пандуса становить не більш як 8 відсотків (на 1 метр довжини не більше 8 сантиметрів підйому), уздовж обох боків усіх сходів і пандусів встановлено огорожу з поручнями, поручні пандусів розташовані на висоті 0,7 і 0,9 метра, завершальні частини поручнів продовжені по горизонталі на 0,3 метра (як вгорі, так і внизу) або застосовано піднімальні пристрої, що відповідають вимогам державних стандартів, які встановлюють вимоги до зазначеного обладнання</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restart"/>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 всі сходи в межах одного маршу однакові за формою в плані, за шириною сходинки і висотою підйому сходинок</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4) двері облаштовані спеціальними пристосуваннями для фіксації дверних полотен в положенні “зачинено” і “відчинено”</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5) за наявності прозорих дверних (фасадних) конструкцій на них нанесено відповідне контрастне маркування кольором</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6) дверні отвори без порогів і перепадів висот, ширина дверних отворів становить не менш як 0,9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7) за наявності порогів висота кожного елемента порога не перевищує 0,02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8) кути порогів заокруглені</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9) на першу/останню сходинки, пороги, інші об’єкти та перешкоди нанесено контрастне маркування кольором (ширина маркування горизонтальної площини ребра - 0,05-0,1 метра, вертикальної - 0,03-0,05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10) шляхи руху оснащені засобами орієнтування та інформування (зокрема, тактильні та візуальні елементи доступності, позначення кольором сходинок, порогів, елементів обладнання, прозорих елементів конструкцій, інших об’єктів) та для осіб з порушеннями слуху (зокрема, інформаційні термінали, екрани, табло з написами у вигляді рухомого рядка, пристрої для забезпечення текстового або відеозв’язку, перекладу на жестову мову, оснащення спеціальними персональними приладами підсилення звуку), що відповідають вимогам державних стандартів</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11) у приміщенні відсутні предмети /перепони (горизонтальні та такі, що виступають над поверхнею підлоги, конструкції, бордюри, пороги тощо) на шляхах руху осіб з інвалідністю</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12) у разі розташування приміщень, де надаються послуги, або допоміжних приміщень вище першого поверху вони обладнані ліфтом, ескалатором, підйомником тощо, доступними для користування осіб з інвалідністю, що відповідають вимогам державних стандартів, які встановлюють вимоги до зазначеного обладнання</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13) процес відкриття/закриття дверей ліфта супроводжується звуковим сигналом</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14) під час зупинки ліфта рівень його підлоги залишається в рівень із підлогою поверху (допускається відхилення не більш як 0,02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15) номери поверхів, зазначені на кнопках ліфта, намальовані збільшеним шрифтом та у контрастному співвідношенні кольорів</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16) номери поверхів, зазначені на кнопках ліфта, продубльовані у тактильному вигляді та шрифтом Брайля</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17) ліфт обладнано функцією голосового повідомлення номера поверху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18) навпроти дверей ліфта наявна табличка із номером поверху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19) ширина дверей ліфта не менш як 0,9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20)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21) санітарно-гігієнічні та інші допоміжні приміщення розраховані на осіб з інвалідністю</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22) у туалетах загального користування (у разі їх наявності) (окремо для чоловіків і жінок) виконано універсальну кабіну з можливістю заїзду до неї та переміщення в ній осіб у кріслах колісних (у туалетах та/або універсальних кабінах наявне в плані вільне від обладнання коло діаметром 1,5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restart"/>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23) окремі санітарно-гігієнічні приміщення (з окремим входом) обладнані аварійною (тривожною) сигналізацією з урахуванням осіб з порушеннями зору та слуху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24) привод сигналізації розташовано в межах між 0,8-1,1 метра над рівнем підлоги</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25) шляхи/напрямки, доступні та безпечні для осіб з інвалідністю, позначено міжнародним знаком доступності для зручності осіб з інвалідністю</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26) місце розташування пандуса (у разі його наявності) позначено міжнародним знаком доступності для зручності осіб з інвалідністю</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vMerge w:val="continue"/>
            <w:tcBorders/>
            <w:shd w:color="auto" w:fill="auto" w:val="clear"/>
          </w:tcPr>
          <w:p>
            <w:pPr>
              <w:pStyle w:val="St0"/>
              <w:widowControl w:val="false"/>
              <w:spacing w:before="0" w:after="0"/>
              <w:ind w:left="0" w:hanging="0"/>
              <w:jc w:val="left"/>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27) місце розташування санітарно-гігієнічного приміщення, доступного для осіб з інвалідністю, позначено міжнародним знаком доступності для зручності осіб з інвалідністю</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28) напрямок руху до евакуаційних шляхів та виходів, доступних для осіб з інвалідністю, позначено міжнародним знаком доступності для зручності осіб з інвалідністю</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29) за визначеної потреби на вході/виході до/з будівлі встановлено план-схему, що сприятиме самостійній навігації (орієнтуванню) на об’єкті</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30) відповідна схема виконана в доступних (візуально/тактильно) форматах</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31) у приміщенні, де надаються послуги, допоміжних приміщеннях на шляхах руху осіб з інвалідністю штучне освітлення відповідає вимогам санітарних норм</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32) у приміщенні, де надаються послуги, допоміжних приміщеннях на шляхах руху осіб з інвалідністю немає предметів/перепон (горизонтальні та такі, що виступають над поверхнею підлоги, конструкції, пороги тощо)</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33) ширина шляху руху в коридорах, приміщеннях, галереях на шляхах руху осіб з інвалідністю у чистоті не менш як 1,5 метра під час руху в одному напрямку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34) ширина шляху руху в коридорах, приміщеннях, галереях на шляхах руху осіб з інвалідністю у чистоті не менш як 1,8 метра зустрічного руху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35) ширина проходу в приміщенні з обладнанням і меблями не менш як 1,2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36) висота об’єктів послуг (столи, стійкі, рецепція), а також пристроїв послуг (банкомати, термінали тощо) повинна становити не більше 0,9 метра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37) шляхи евакуації є доступними для осіб з інвалідністю, насамперед осіб, які пересуваються на кріслах колісних, мають порушення зору та слуху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38) інформація про евакуаційні виходи (шляхи руху) доступна для осіб з інвалідністю, насамперед осіб, які пересуваються на кріслах колісних, мають порушення зору та слуху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39) пристрої сповіщення про надзвичайну ситуацію адаптовані для сприйняття усіма особами з інвалідністю, насамперед особами, які пересуваються на кріслах колісних, мають порушення зору та слуху</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pPr>
            <w:r>
              <w:rPr>
                <w:rStyle w:val="St42"/>
                <w:sz w:val="20"/>
                <w:szCs w:val="20"/>
              </w:rPr>
              <w:t>4.</w:t>
            </w:r>
          </w:p>
        </w:tc>
        <w:tc>
          <w:tcPr>
            <w:tcW w:w="6259" w:type="dxa"/>
            <w:gridSpan w:val="4"/>
            <w:tcBorders/>
            <w:shd w:color="auto" w:fill="auto" w:val="clear"/>
          </w:tcPr>
          <w:p>
            <w:pPr>
              <w:pStyle w:val="St14"/>
              <w:widowControl w:val="false"/>
              <w:spacing w:before="120" w:after="120"/>
              <w:rPr/>
            </w:pPr>
            <w:r>
              <w:rPr>
                <w:rStyle w:val="St42"/>
                <w:sz w:val="20"/>
                <w:szCs w:val="20"/>
              </w:rPr>
              <w:t xml:space="preserve">Безбар’єрність послуг для осіб з інвалідністю: </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1) веб-сайти організації, що розміщена в об’єкті, є доступними для користувачів з порушеннями зору, слуху, опорно-рухового апарату, мовлення та інтелектуального розвитку, а також з різними комбінаціями порушень відповідно до ДСТУ ISO/IEC 40500:2015 “Інформаційні технології. Настанова з доступності веб-контенту W3C (WCAG) 2.0” не нижче рівня АА</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6259" w:type="dxa"/>
            <w:gridSpan w:val="4"/>
            <w:tcBorders/>
            <w:shd w:color="auto" w:fill="auto" w:val="clear"/>
          </w:tcPr>
          <w:p>
            <w:pPr>
              <w:pStyle w:val="St14"/>
              <w:widowControl w:val="false"/>
              <w:spacing w:before="120" w:after="120"/>
              <w:rPr/>
            </w:pPr>
            <w:r>
              <w:rPr>
                <w:rStyle w:val="St42"/>
                <w:sz w:val="20"/>
                <w:szCs w:val="20"/>
              </w:rPr>
              <w:t>2) у штаті є (залучається) перекладач на жестову мову або укладено угоду про надання послуг з перекладу на жестову мову з юридичними (фізичними) особами чи передплачено надання відповідного перекладу через мобільні додатки</w:t>
            </w:r>
          </w:p>
        </w:tc>
        <w:tc>
          <w:tcPr>
            <w:tcW w:w="1337" w:type="dxa"/>
            <w:gridSpan w:val="3"/>
            <w:tcBorders/>
            <w:shd w:color="auto" w:fill="auto" w:val="clear"/>
          </w:tcPr>
          <w:p>
            <w:pPr>
              <w:pStyle w:val="St14"/>
              <w:widowControl w:val="false"/>
              <w:spacing w:before="120" w:after="120"/>
              <w:rPr>
                <w:sz w:val="20"/>
                <w:szCs w:val="20"/>
              </w:rPr>
            </w:pPr>
            <w:r>
              <w:rPr>
                <w:sz w:val="20"/>
                <w:szCs w:val="20"/>
              </w:rPr>
            </w:r>
          </w:p>
        </w:tc>
        <w:tc>
          <w:tcPr>
            <w:tcW w:w="1454" w:type="dxa"/>
            <w:gridSpan w:val="3"/>
            <w:tcBorders/>
            <w:shd w:color="auto" w:fill="auto" w:val="clear"/>
          </w:tcPr>
          <w:p>
            <w:pPr>
              <w:pStyle w:val="St14"/>
              <w:widowControl w:val="false"/>
              <w:spacing w:before="120" w:after="120"/>
              <w:rPr>
                <w:sz w:val="20"/>
                <w:szCs w:val="20"/>
              </w:rPr>
            </w:pPr>
            <w:r>
              <w:rPr>
                <w:sz w:val="20"/>
                <w:szCs w:val="20"/>
              </w:rPr>
            </w:r>
          </w:p>
        </w:tc>
      </w:tr>
      <w:tr>
        <w:trPr>
          <w:trHeight w:val="12" w:hRule="atLeast"/>
        </w:trPr>
        <w:tc>
          <w:tcPr>
            <w:tcW w:w="9591" w:type="dxa"/>
            <w:gridSpan w:val="11"/>
            <w:tcBorders>
              <w:bottom w:val="single" w:sz="4" w:space="0" w:color="000000"/>
            </w:tcBorders>
            <w:shd w:color="auto" w:fill="auto" w:val="clear"/>
          </w:tcPr>
          <w:p>
            <w:pPr>
              <w:pStyle w:val="St12"/>
              <w:widowControl w:val="false"/>
              <w:spacing w:before="120" w:after="120"/>
              <w:rPr/>
            </w:pPr>
            <w:r>
              <w:rPr>
                <w:rStyle w:val="St42"/>
                <w:sz w:val="20"/>
                <w:szCs w:val="20"/>
              </w:rPr>
              <w:t>Серед працюючих кількість осіб</w:t>
            </w:r>
          </w:p>
        </w:tc>
        <w:tc>
          <w:tcPr>
            <w:tcW w:w="46" w:type="dxa"/>
            <w:tcBorders/>
          </w:tcPr>
          <w:p>
            <w:pPr>
              <w:pStyle w:val="Normal"/>
              <w:widowControl w:val="false"/>
              <w:spacing w:before="0" w:after="160"/>
              <w:rPr/>
            </w:pPr>
            <w:r>
              <w:rPr/>
            </w:r>
          </w:p>
        </w:tc>
      </w:tr>
      <w:tr>
        <w:trPr>
          <w:trHeight w:val="12" w:hRule="atLeast"/>
        </w:trPr>
        <w:tc>
          <w:tcPr>
            <w:tcW w:w="587" w:type="dxa"/>
            <w:gridSpan w:val="2"/>
            <w:vMerge w:val="restart"/>
            <w:tcBorders>
              <w:top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sz w:val="20"/>
                <w:szCs w:val="20"/>
              </w:rPr>
            </w:pPr>
            <w:r>
              <w:rPr>
                <w:sz w:val="20"/>
                <w:szCs w:val="20"/>
              </w:rPr>
            </w:r>
          </w:p>
        </w:tc>
        <w:tc>
          <w:tcPr>
            <w:tcW w:w="324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sz w:val="20"/>
                <w:szCs w:val="20"/>
              </w:rPr>
            </w:pPr>
            <w:r>
              <w:rPr>
                <w:sz w:val="20"/>
                <w:szCs w:val="20"/>
              </w:rPr>
            </w:r>
          </w:p>
        </w:tc>
        <w:tc>
          <w:tcPr>
            <w:tcW w:w="12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Усього осіб з інвалідністю</w:t>
            </w:r>
          </w:p>
        </w:tc>
        <w:tc>
          <w:tcPr>
            <w:tcW w:w="4519" w:type="dxa"/>
            <w:gridSpan w:val="7"/>
            <w:tcBorders>
              <w:top w:val="single" w:sz="4" w:space="0" w:color="000000"/>
              <w:left w:val="single" w:sz="4" w:space="0" w:color="000000"/>
              <w:bottom w:val="single" w:sz="4" w:space="0" w:color="000000"/>
            </w:tcBorders>
            <w:shd w:color="auto" w:fill="auto" w:val="clear"/>
            <w:vAlign w:val="center"/>
          </w:tcPr>
          <w:p>
            <w:pPr>
              <w:pStyle w:val="St12"/>
              <w:widowControl w:val="false"/>
              <w:spacing w:before="120" w:after="120"/>
              <w:rPr/>
            </w:pPr>
            <w:r>
              <w:rPr>
                <w:rStyle w:val="St44"/>
                <w:sz w:val="20"/>
                <w:szCs w:val="20"/>
              </w:rPr>
              <w:t>З них</w:t>
            </w:r>
          </w:p>
        </w:tc>
        <w:tc>
          <w:tcPr>
            <w:tcW w:w="46" w:type="dxa"/>
            <w:tcBorders/>
          </w:tcPr>
          <w:p>
            <w:pPr>
              <w:pStyle w:val="Normal"/>
              <w:widowControl w:val="false"/>
              <w:spacing w:before="0" w:after="160"/>
              <w:rPr/>
            </w:pPr>
            <w:r>
              <w:rPr/>
            </w:r>
          </w:p>
        </w:tc>
      </w:tr>
      <w:tr>
        <w:trPr>
          <w:trHeight w:val="12" w:hRule="atLeast"/>
        </w:trPr>
        <w:tc>
          <w:tcPr>
            <w:tcW w:w="587" w:type="dxa"/>
            <w:gridSpan w:val="2"/>
            <w:vMerge w:val="continue"/>
            <w:tcBorders>
              <w:top w:val="single" w:sz="4" w:space="0" w:color="000000"/>
              <w:bottom w:val="single" w:sz="4" w:space="0" w:color="000000"/>
              <w:right w:val="single" w:sz="4" w:space="0" w:color="000000"/>
            </w:tcBorders>
            <w:shd w:color="auto" w:fill="auto" w:val="clear"/>
            <w:vAlign w:val="center"/>
          </w:tcPr>
          <w:p>
            <w:pPr>
              <w:pStyle w:val="St0"/>
              <w:widowControl w:val="false"/>
              <w:spacing w:before="0" w:after="0"/>
              <w:ind w:left="0" w:hanging="0"/>
              <w:jc w:val="left"/>
              <w:rPr>
                <w:sz w:val="20"/>
                <w:szCs w:val="20"/>
              </w:rPr>
            </w:pPr>
            <w:r>
              <w:rPr>
                <w:sz w:val="20"/>
                <w:szCs w:val="20"/>
              </w:rPr>
            </w:r>
          </w:p>
        </w:tc>
        <w:tc>
          <w:tcPr>
            <w:tcW w:w="324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0"/>
              <w:widowControl w:val="false"/>
              <w:spacing w:before="0" w:after="0"/>
              <w:ind w:left="0" w:hanging="0"/>
              <w:jc w:val="left"/>
              <w:rPr>
                <w:sz w:val="20"/>
                <w:szCs w:val="20"/>
              </w:rPr>
            </w:pPr>
            <w:r>
              <w:rPr>
                <w:sz w:val="20"/>
                <w:szCs w:val="20"/>
              </w:rPr>
            </w:r>
          </w:p>
        </w:tc>
        <w:tc>
          <w:tcPr>
            <w:tcW w:w="12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0"/>
              <w:widowControl w:val="false"/>
              <w:spacing w:before="0" w:after="0"/>
              <w:ind w:left="0" w:hanging="0"/>
              <w:jc w:val="left"/>
              <w:rPr>
                <w:sz w:val="20"/>
                <w:szCs w:val="20"/>
              </w:rPr>
            </w:pPr>
            <w:r>
              <w:rPr>
                <w:sz w:val="20"/>
                <w:szCs w:val="20"/>
              </w:rPr>
            </w:r>
          </w:p>
        </w:tc>
        <w:tc>
          <w:tcPr>
            <w:tcW w:w="11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пересуваються на кріслах колісних</w:t>
            </w:r>
          </w:p>
        </w:tc>
        <w:tc>
          <w:tcPr>
            <w:tcW w:w="9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з порушенням зору</w:t>
            </w:r>
          </w:p>
        </w:tc>
        <w:tc>
          <w:tcPr>
            <w:tcW w:w="122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з порушенням слуху</w:t>
            </w:r>
          </w:p>
        </w:tc>
        <w:tc>
          <w:tcPr>
            <w:tcW w:w="1188" w:type="dxa"/>
            <w:tcBorders>
              <w:top w:val="single" w:sz="4" w:space="0" w:color="000000"/>
              <w:left w:val="single" w:sz="4" w:space="0" w:color="000000"/>
              <w:bottom w:val="single" w:sz="4" w:space="0" w:color="000000"/>
            </w:tcBorders>
            <w:shd w:color="auto" w:fill="auto" w:val="clear"/>
            <w:vAlign w:val="center"/>
          </w:tcPr>
          <w:p>
            <w:pPr>
              <w:pStyle w:val="St12"/>
              <w:widowControl w:val="false"/>
              <w:spacing w:before="120" w:after="120"/>
              <w:rPr/>
            </w:pPr>
            <w:r>
              <w:rPr>
                <w:rStyle w:val="St44"/>
                <w:sz w:val="20"/>
                <w:szCs w:val="20"/>
              </w:rPr>
              <w:t>мають інші порушення</w:t>
            </w:r>
          </w:p>
        </w:tc>
        <w:tc>
          <w:tcPr>
            <w:tcW w:w="46" w:type="dxa"/>
            <w:tcBorders/>
          </w:tcPr>
          <w:p>
            <w:pPr>
              <w:pStyle w:val="Normal"/>
              <w:widowControl w:val="false"/>
              <w:spacing w:before="0" w:after="160"/>
              <w:rPr/>
            </w:pPr>
            <w:r>
              <w:rPr/>
            </w:r>
          </w:p>
        </w:tc>
      </w:tr>
      <w:tr>
        <w:trPr>
          <w:trHeight w:val="12" w:hRule="atLeast"/>
        </w:trPr>
        <w:tc>
          <w:tcPr>
            <w:tcW w:w="587" w:type="dxa"/>
            <w:gridSpan w:val="2"/>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3244" w:type="dxa"/>
            <w:tcBorders>
              <w:top w:val="single" w:sz="4" w:space="0" w:color="000000"/>
            </w:tcBorders>
            <w:shd w:color="auto" w:fill="auto" w:val="clear"/>
          </w:tcPr>
          <w:p>
            <w:pPr>
              <w:pStyle w:val="St14"/>
              <w:widowControl w:val="false"/>
              <w:spacing w:before="120" w:after="120"/>
              <w:rPr/>
            </w:pPr>
            <w:r>
              <w:rPr>
                <w:rStyle w:val="St42"/>
                <w:sz w:val="20"/>
                <w:szCs w:val="20"/>
              </w:rPr>
              <w:t>Усього</w:t>
            </w:r>
          </w:p>
        </w:tc>
        <w:tc>
          <w:tcPr>
            <w:tcW w:w="1241" w:type="dxa"/>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1160" w:type="dxa"/>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948" w:type="dxa"/>
            <w:gridSpan w:val="2"/>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1223" w:type="dxa"/>
            <w:gridSpan w:val="3"/>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1188" w:type="dxa"/>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3244" w:type="dxa"/>
            <w:tcBorders/>
            <w:shd w:color="auto" w:fill="auto" w:val="clear"/>
          </w:tcPr>
          <w:p>
            <w:pPr>
              <w:pStyle w:val="St14"/>
              <w:widowControl w:val="false"/>
              <w:spacing w:before="120" w:after="120"/>
              <w:rPr/>
            </w:pPr>
            <w:r>
              <w:rPr>
                <w:rStyle w:val="St42"/>
                <w:sz w:val="20"/>
                <w:szCs w:val="20"/>
              </w:rPr>
              <w:t>з них жінки</w:t>
            </w:r>
          </w:p>
        </w:tc>
        <w:tc>
          <w:tcPr>
            <w:tcW w:w="1241" w:type="dxa"/>
            <w:tcBorders/>
            <w:shd w:color="auto" w:fill="auto" w:val="clear"/>
          </w:tcPr>
          <w:p>
            <w:pPr>
              <w:pStyle w:val="St12"/>
              <w:widowControl w:val="false"/>
              <w:spacing w:before="120" w:after="120"/>
              <w:rPr>
                <w:sz w:val="20"/>
                <w:szCs w:val="20"/>
              </w:rPr>
            </w:pPr>
            <w:r>
              <w:rPr>
                <w:sz w:val="20"/>
                <w:szCs w:val="20"/>
              </w:rPr>
            </w:r>
          </w:p>
        </w:tc>
        <w:tc>
          <w:tcPr>
            <w:tcW w:w="1160" w:type="dxa"/>
            <w:tcBorders/>
            <w:shd w:color="auto" w:fill="auto" w:val="clear"/>
          </w:tcPr>
          <w:p>
            <w:pPr>
              <w:pStyle w:val="St12"/>
              <w:widowControl w:val="false"/>
              <w:spacing w:before="120" w:after="120"/>
              <w:rPr>
                <w:sz w:val="20"/>
                <w:szCs w:val="20"/>
              </w:rPr>
            </w:pPr>
            <w:r>
              <w:rPr>
                <w:sz w:val="20"/>
                <w:szCs w:val="20"/>
              </w:rPr>
            </w:r>
          </w:p>
        </w:tc>
        <w:tc>
          <w:tcPr>
            <w:tcW w:w="948" w:type="dxa"/>
            <w:gridSpan w:val="2"/>
            <w:tcBorders/>
            <w:shd w:color="auto" w:fill="auto" w:val="clear"/>
          </w:tcPr>
          <w:p>
            <w:pPr>
              <w:pStyle w:val="St12"/>
              <w:widowControl w:val="false"/>
              <w:spacing w:before="120" w:after="120"/>
              <w:rPr>
                <w:sz w:val="20"/>
                <w:szCs w:val="20"/>
              </w:rPr>
            </w:pPr>
            <w:r>
              <w:rPr>
                <w:sz w:val="20"/>
                <w:szCs w:val="20"/>
              </w:rPr>
            </w:r>
          </w:p>
        </w:tc>
        <w:tc>
          <w:tcPr>
            <w:tcW w:w="1223" w:type="dxa"/>
            <w:gridSpan w:val="3"/>
            <w:tcBorders/>
            <w:shd w:color="auto" w:fill="auto" w:val="clear"/>
          </w:tcPr>
          <w:p>
            <w:pPr>
              <w:pStyle w:val="St12"/>
              <w:widowControl w:val="false"/>
              <w:spacing w:before="120" w:after="120"/>
              <w:rPr>
                <w:sz w:val="20"/>
                <w:szCs w:val="20"/>
              </w:rPr>
            </w:pPr>
            <w:r>
              <w:rPr>
                <w:sz w:val="20"/>
                <w:szCs w:val="20"/>
              </w:rPr>
            </w:r>
          </w:p>
        </w:tc>
        <w:tc>
          <w:tcPr>
            <w:tcW w:w="1188" w:type="dxa"/>
            <w:tcBorders/>
            <w:shd w:color="auto" w:fill="auto" w:val="clear"/>
          </w:tcPr>
          <w:p>
            <w:pPr>
              <w:pStyle w:val="St12"/>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rHeight w:val="12" w:hRule="atLeast"/>
        </w:trPr>
        <w:tc>
          <w:tcPr>
            <w:tcW w:w="9591" w:type="dxa"/>
            <w:gridSpan w:val="11"/>
            <w:tcBorders>
              <w:bottom w:val="single" w:sz="4" w:space="0" w:color="000000"/>
            </w:tcBorders>
            <w:shd w:color="auto" w:fill="auto" w:val="clear"/>
          </w:tcPr>
          <w:p>
            <w:pPr>
              <w:pStyle w:val="St12"/>
              <w:widowControl w:val="false"/>
              <w:spacing w:before="120" w:after="120"/>
              <w:rPr/>
            </w:pPr>
            <w:r>
              <w:rPr>
                <w:rStyle w:val="St42"/>
                <w:sz w:val="20"/>
                <w:szCs w:val="20"/>
              </w:rPr>
              <w:t>Серед відвідувачів/клієнтів/ тих, хто навчається з початку року, кількість осіб</w:t>
            </w:r>
          </w:p>
        </w:tc>
        <w:tc>
          <w:tcPr>
            <w:tcW w:w="46" w:type="dxa"/>
            <w:tcBorders/>
          </w:tcPr>
          <w:p>
            <w:pPr>
              <w:pStyle w:val="Normal"/>
              <w:widowControl w:val="false"/>
              <w:spacing w:before="0" w:after="160"/>
              <w:rPr/>
            </w:pPr>
            <w:r>
              <w:rPr/>
            </w:r>
          </w:p>
        </w:tc>
      </w:tr>
      <w:tr>
        <w:trPr>
          <w:trHeight w:val="12" w:hRule="atLeast"/>
        </w:trPr>
        <w:tc>
          <w:tcPr>
            <w:tcW w:w="587" w:type="dxa"/>
            <w:gridSpan w:val="2"/>
            <w:vMerge w:val="restart"/>
            <w:tcBorders>
              <w:top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sz w:val="20"/>
                <w:szCs w:val="20"/>
              </w:rPr>
            </w:pPr>
            <w:r>
              <w:rPr>
                <w:sz w:val="20"/>
                <w:szCs w:val="20"/>
              </w:rPr>
            </w:r>
          </w:p>
        </w:tc>
        <w:tc>
          <w:tcPr>
            <w:tcW w:w="324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sz w:val="20"/>
                <w:szCs w:val="20"/>
              </w:rPr>
            </w:pPr>
            <w:r>
              <w:rPr>
                <w:sz w:val="20"/>
                <w:szCs w:val="20"/>
              </w:rPr>
            </w:r>
          </w:p>
        </w:tc>
        <w:tc>
          <w:tcPr>
            <w:tcW w:w="124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Усього осіб з інвалідністю</w:t>
            </w:r>
          </w:p>
        </w:tc>
        <w:tc>
          <w:tcPr>
            <w:tcW w:w="4519" w:type="dxa"/>
            <w:gridSpan w:val="7"/>
            <w:tcBorders>
              <w:top w:val="single" w:sz="4" w:space="0" w:color="000000"/>
              <w:left w:val="single" w:sz="4" w:space="0" w:color="000000"/>
              <w:bottom w:val="single" w:sz="4" w:space="0" w:color="000000"/>
            </w:tcBorders>
            <w:shd w:color="auto" w:fill="auto" w:val="clear"/>
            <w:vAlign w:val="center"/>
          </w:tcPr>
          <w:p>
            <w:pPr>
              <w:pStyle w:val="St12"/>
              <w:widowControl w:val="false"/>
              <w:spacing w:before="120" w:after="120"/>
              <w:rPr/>
            </w:pPr>
            <w:r>
              <w:rPr>
                <w:rStyle w:val="St44"/>
                <w:sz w:val="20"/>
                <w:szCs w:val="20"/>
              </w:rPr>
              <w:t>З них</w:t>
            </w:r>
          </w:p>
        </w:tc>
        <w:tc>
          <w:tcPr>
            <w:tcW w:w="46" w:type="dxa"/>
            <w:tcBorders/>
          </w:tcPr>
          <w:p>
            <w:pPr>
              <w:pStyle w:val="Normal"/>
              <w:widowControl w:val="false"/>
              <w:spacing w:before="0" w:after="160"/>
              <w:rPr/>
            </w:pPr>
            <w:r>
              <w:rPr/>
            </w:r>
          </w:p>
        </w:tc>
      </w:tr>
      <w:tr>
        <w:trPr>
          <w:trHeight w:val="12" w:hRule="atLeast"/>
        </w:trPr>
        <w:tc>
          <w:tcPr>
            <w:tcW w:w="587" w:type="dxa"/>
            <w:gridSpan w:val="2"/>
            <w:vMerge w:val="continue"/>
            <w:tcBorders>
              <w:top w:val="single" w:sz="4" w:space="0" w:color="000000"/>
              <w:bottom w:val="single" w:sz="4" w:space="0" w:color="000000"/>
              <w:right w:val="single" w:sz="4" w:space="0" w:color="000000"/>
            </w:tcBorders>
            <w:shd w:color="auto" w:fill="auto" w:val="clear"/>
            <w:vAlign w:val="center"/>
          </w:tcPr>
          <w:p>
            <w:pPr>
              <w:pStyle w:val="St0"/>
              <w:widowControl w:val="false"/>
              <w:spacing w:before="0" w:after="0"/>
              <w:ind w:left="0" w:hanging="0"/>
              <w:jc w:val="left"/>
              <w:rPr>
                <w:sz w:val="20"/>
                <w:szCs w:val="20"/>
              </w:rPr>
            </w:pPr>
            <w:r>
              <w:rPr>
                <w:sz w:val="20"/>
                <w:szCs w:val="20"/>
              </w:rPr>
            </w:r>
          </w:p>
        </w:tc>
        <w:tc>
          <w:tcPr>
            <w:tcW w:w="324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0"/>
              <w:widowControl w:val="false"/>
              <w:spacing w:before="0" w:after="0"/>
              <w:ind w:left="0" w:hanging="0"/>
              <w:jc w:val="left"/>
              <w:rPr>
                <w:sz w:val="20"/>
                <w:szCs w:val="20"/>
              </w:rPr>
            </w:pPr>
            <w:r>
              <w:rPr>
                <w:sz w:val="20"/>
                <w:szCs w:val="20"/>
              </w:rPr>
            </w:r>
          </w:p>
        </w:tc>
        <w:tc>
          <w:tcPr>
            <w:tcW w:w="124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0"/>
              <w:widowControl w:val="false"/>
              <w:spacing w:before="0" w:after="0"/>
              <w:ind w:left="0" w:hanging="0"/>
              <w:jc w:val="left"/>
              <w:rPr>
                <w:sz w:val="20"/>
                <w:szCs w:val="20"/>
              </w:rPr>
            </w:pPr>
            <w:r>
              <w:rPr>
                <w:sz w:val="20"/>
                <w:szCs w:val="20"/>
              </w:rPr>
            </w:r>
          </w:p>
        </w:tc>
        <w:tc>
          <w:tcPr>
            <w:tcW w:w="11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пересуваються на кріслах колісних</w:t>
            </w:r>
          </w:p>
        </w:tc>
        <w:tc>
          <w:tcPr>
            <w:tcW w:w="948"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з порушенням зору</w:t>
            </w:r>
          </w:p>
        </w:tc>
        <w:tc>
          <w:tcPr>
            <w:tcW w:w="1223"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12"/>
              <w:widowControl w:val="false"/>
              <w:spacing w:before="120" w:after="120"/>
              <w:rPr/>
            </w:pPr>
            <w:r>
              <w:rPr>
                <w:rStyle w:val="St44"/>
                <w:sz w:val="20"/>
                <w:szCs w:val="20"/>
              </w:rPr>
              <w:t>з порушенням слуху</w:t>
            </w:r>
          </w:p>
        </w:tc>
        <w:tc>
          <w:tcPr>
            <w:tcW w:w="1188" w:type="dxa"/>
            <w:tcBorders>
              <w:top w:val="single" w:sz="4" w:space="0" w:color="000000"/>
              <w:left w:val="single" w:sz="4" w:space="0" w:color="000000"/>
              <w:bottom w:val="single" w:sz="4" w:space="0" w:color="000000"/>
            </w:tcBorders>
            <w:shd w:color="auto" w:fill="auto" w:val="clear"/>
            <w:vAlign w:val="center"/>
          </w:tcPr>
          <w:p>
            <w:pPr>
              <w:pStyle w:val="St12"/>
              <w:widowControl w:val="false"/>
              <w:spacing w:before="120" w:after="120"/>
              <w:rPr/>
            </w:pPr>
            <w:r>
              <w:rPr>
                <w:rStyle w:val="St44"/>
                <w:sz w:val="20"/>
                <w:szCs w:val="20"/>
              </w:rPr>
              <w:t>мають інші порушення</w:t>
            </w:r>
          </w:p>
        </w:tc>
        <w:tc>
          <w:tcPr>
            <w:tcW w:w="46" w:type="dxa"/>
            <w:tcBorders/>
          </w:tcPr>
          <w:p>
            <w:pPr>
              <w:pStyle w:val="Normal"/>
              <w:widowControl w:val="false"/>
              <w:spacing w:before="0" w:after="160"/>
              <w:rPr/>
            </w:pPr>
            <w:r>
              <w:rPr/>
            </w:r>
          </w:p>
        </w:tc>
      </w:tr>
      <w:tr>
        <w:trPr>
          <w:trHeight w:val="12" w:hRule="atLeast"/>
        </w:trPr>
        <w:tc>
          <w:tcPr>
            <w:tcW w:w="587" w:type="dxa"/>
            <w:gridSpan w:val="2"/>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3244" w:type="dxa"/>
            <w:tcBorders>
              <w:top w:val="single" w:sz="4" w:space="0" w:color="000000"/>
            </w:tcBorders>
            <w:shd w:color="auto" w:fill="auto" w:val="clear"/>
          </w:tcPr>
          <w:p>
            <w:pPr>
              <w:pStyle w:val="St14"/>
              <w:widowControl w:val="false"/>
              <w:spacing w:before="120" w:after="120"/>
              <w:rPr/>
            </w:pPr>
            <w:r>
              <w:rPr>
                <w:rStyle w:val="St42"/>
                <w:sz w:val="20"/>
                <w:szCs w:val="20"/>
              </w:rPr>
              <w:t>Усього</w:t>
            </w:r>
          </w:p>
        </w:tc>
        <w:tc>
          <w:tcPr>
            <w:tcW w:w="1241" w:type="dxa"/>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1160" w:type="dxa"/>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948" w:type="dxa"/>
            <w:gridSpan w:val="2"/>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1223" w:type="dxa"/>
            <w:gridSpan w:val="3"/>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1188" w:type="dxa"/>
            <w:tcBorders>
              <w:top w:val="single" w:sz="4" w:space="0" w:color="000000"/>
            </w:tcBorders>
            <w:shd w:color="auto" w:fill="auto" w:val="clear"/>
          </w:tcPr>
          <w:p>
            <w:pPr>
              <w:pStyle w:val="St12"/>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r>
        <w:trPr>
          <w:trHeight w:val="12" w:hRule="atLeast"/>
        </w:trPr>
        <w:tc>
          <w:tcPr>
            <w:tcW w:w="587" w:type="dxa"/>
            <w:gridSpan w:val="2"/>
            <w:tcBorders/>
            <w:shd w:color="auto" w:fill="auto" w:val="clear"/>
          </w:tcPr>
          <w:p>
            <w:pPr>
              <w:pStyle w:val="St12"/>
              <w:widowControl w:val="false"/>
              <w:spacing w:before="120" w:after="120"/>
              <w:rPr>
                <w:sz w:val="20"/>
                <w:szCs w:val="20"/>
              </w:rPr>
            </w:pPr>
            <w:r>
              <w:rPr>
                <w:sz w:val="20"/>
                <w:szCs w:val="20"/>
              </w:rPr>
            </w:r>
          </w:p>
        </w:tc>
        <w:tc>
          <w:tcPr>
            <w:tcW w:w="3244" w:type="dxa"/>
            <w:tcBorders/>
            <w:shd w:color="auto" w:fill="auto" w:val="clear"/>
          </w:tcPr>
          <w:p>
            <w:pPr>
              <w:pStyle w:val="St14"/>
              <w:widowControl w:val="false"/>
              <w:spacing w:before="120" w:after="120"/>
              <w:rPr/>
            </w:pPr>
            <w:r>
              <w:rPr>
                <w:rStyle w:val="St42"/>
                <w:sz w:val="20"/>
                <w:szCs w:val="20"/>
              </w:rPr>
              <w:t>з них жінки</w:t>
            </w:r>
          </w:p>
        </w:tc>
        <w:tc>
          <w:tcPr>
            <w:tcW w:w="1241" w:type="dxa"/>
            <w:tcBorders/>
            <w:shd w:color="auto" w:fill="auto" w:val="clear"/>
          </w:tcPr>
          <w:p>
            <w:pPr>
              <w:pStyle w:val="St12"/>
              <w:widowControl w:val="false"/>
              <w:spacing w:before="120" w:after="120"/>
              <w:rPr>
                <w:sz w:val="20"/>
                <w:szCs w:val="20"/>
              </w:rPr>
            </w:pPr>
            <w:r>
              <w:rPr>
                <w:sz w:val="20"/>
                <w:szCs w:val="20"/>
              </w:rPr>
            </w:r>
          </w:p>
        </w:tc>
        <w:tc>
          <w:tcPr>
            <w:tcW w:w="1160" w:type="dxa"/>
            <w:tcBorders/>
            <w:shd w:color="auto" w:fill="auto" w:val="clear"/>
          </w:tcPr>
          <w:p>
            <w:pPr>
              <w:pStyle w:val="St12"/>
              <w:widowControl w:val="false"/>
              <w:spacing w:before="120" w:after="120"/>
              <w:rPr>
                <w:sz w:val="20"/>
                <w:szCs w:val="20"/>
              </w:rPr>
            </w:pPr>
            <w:r>
              <w:rPr>
                <w:sz w:val="20"/>
                <w:szCs w:val="20"/>
              </w:rPr>
            </w:r>
          </w:p>
        </w:tc>
        <w:tc>
          <w:tcPr>
            <w:tcW w:w="948" w:type="dxa"/>
            <w:gridSpan w:val="2"/>
            <w:tcBorders/>
            <w:shd w:color="auto" w:fill="auto" w:val="clear"/>
          </w:tcPr>
          <w:p>
            <w:pPr>
              <w:pStyle w:val="St12"/>
              <w:widowControl w:val="false"/>
              <w:spacing w:before="120" w:after="120"/>
              <w:rPr>
                <w:sz w:val="20"/>
                <w:szCs w:val="20"/>
              </w:rPr>
            </w:pPr>
            <w:r>
              <w:rPr>
                <w:sz w:val="20"/>
                <w:szCs w:val="20"/>
              </w:rPr>
            </w:r>
          </w:p>
        </w:tc>
        <w:tc>
          <w:tcPr>
            <w:tcW w:w="1223" w:type="dxa"/>
            <w:gridSpan w:val="3"/>
            <w:tcBorders/>
            <w:shd w:color="auto" w:fill="auto" w:val="clear"/>
          </w:tcPr>
          <w:p>
            <w:pPr>
              <w:pStyle w:val="St12"/>
              <w:widowControl w:val="false"/>
              <w:spacing w:before="120" w:after="120"/>
              <w:rPr>
                <w:sz w:val="20"/>
                <w:szCs w:val="20"/>
              </w:rPr>
            </w:pPr>
            <w:r>
              <w:rPr>
                <w:sz w:val="20"/>
                <w:szCs w:val="20"/>
              </w:rPr>
            </w:r>
          </w:p>
        </w:tc>
        <w:tc>
          <w:tcPr>
            <w:tcW w:w="1188" w:type="dxa"/>
            <w:tcBorders/>
            <w:shd w:color="auto" w:fill="auto" w:val="clear"/>
          </w:tcPr>
          <w:p>
            <w:pPr>
              <w:pStyle w:val="St12"/>
              <w:widowControl w:val="false"/>
              <w:spacing w:before="120" w:after="120"/>
              <w:rPr>
                <w:sz w:val="20"/>
                <w:szCs w:val="20"/>
              </w:rPr>
            </w:pPr>
            <w:r>
              <w:rPr>
                <w:sz w:val="20"/>
                <w:szCs w:val="20"/>
              </w:rPr>
            </w:r>
          </w:p>
        </w:tc>
        <w:tc>
          <w:tcPr>
            <w:tcW w:w="46" w:type="dxa"/>
            <w:tcBorders/>
          </w:tcPr>
          <w:p>
            <w:pPr>
              <w:pStyle w:val="Normal"/>
              <w:widowControl w:val="false"/>
              <w:spacing w:before="0" w:after="160"/>
              <w:rPr/>
            </w:pPr>
            <w:r>
              <w:rPr/>
            </w:r>
          </w:p>
        </w:tc>
      </w:tr>
    </w:tbl>
    <w:p>
      <w:pPr>
        <w:pStyle w:val="St14"/>
        <w:rPr>
          <w:rStyle w:val="St42"/>
        </w:rPr>
      </w:pPr>
      <w:r>
        <w:rPr>
          <w:rStyle w:val="St42"/>
        </w:rPr>
        <w:t>Підсумки ______________________________________________*</w:t>
      </w:r>
    </w:p>
    <w:p>
      <w:pPr>
        <w:pStyle w:val="St14"/>
        <w:rPr>
          <w:rStyle w:val="St42"/>
        </w:rPr>
      </w:pPr>
      <w:r>
        <w:rPr/>
      </w:r>
    </w:p>
    <w:p>
      <w:pPr>
        <w:pStyle w:val="St8"/>
        <w:rPr>
          <w:rStyle w:val="St82"/>
        </w:rPr>
      </w:pPr>
      <w:r>
        <w:rPr>
          <w:rStyle w:val="St82"/>
        </w:rPr>
        <w:t>__________</w:t>
        <w:br/>
        <w:t>*Зазначається: об’єкт є безбар’єрним. Людина, яка користується кріслом колісним або є незрячою, може самостійно зайти на об’єкт та вільно в ньому пересуватися та скористатися евакуаційним виходом. Такий об’єкт має вхідну групу в рівень з підлогою (або нормативний пандус чи підйомник), ширину всіх дверей не менше 90 сантиметрів, ліфт або підйомник (або бути одноповерховим), щонайменше одну доступну для осіб, які пересуваються на кріслах колісних, санітарно-гігієнічну кімнату із допоміжними поручнями біля унітазу, призначену для відвідувачів обох статей, тактильні направляючі та одну мнемосхему при вході;</w:t>
        <w:br/>
        <w:t>об’єкт має часткову безбар’єрність. Людина, яка користується кріслом колісним або є незрячою, може самостійно зайти на об’єкт та вільно в ньому пересуватися. Такий об’єкт має вхідну групу в рівень з підлогою (чи нормативний пандус (або його кут має відхилення від нормативного не більш як на 10 відсотків), ширину всіх дверей або більшості 80-89 сантиметрів, ліфт (або бути одноповерховим), щонайменше одну доступну для осіб, які пересуваються на кріслах колісних, санітарно-гігієнічну кімнату із допоміжними поручнями біля унітазу, що призначена для відвідувачів;</w:t>
      </w:r>
      <w:r>
        <w:rPr>
          <w:rStyle w:val="St82"/>
          <w:lang w:val="uk-UA"/>
        </w:rPr>
        <w:t xml:space="preserve"> </w:t>
      </w:r>
      <w:r>
        <w:rPr>
          <w:rStyle w:val="St82"/>
        </w:rPr>
        <w:t>об’єкт є бар’єрним. Всі інші об’єкти, крім тих, що належать до першого та другого рівня.</w:t>
      </w:r>
    </w:p>
    <w:p>
      <w:pPr>
        <w:pStyle w:val="St14"/>
        <w:rPr>
          <w:rStyle w:val="St42"/>
        </w:rPr>
      </w:pPr>
      <w:r>
        <w:rPr>
          <w:rStyle w:val="St42"/>
        </w:rPr>
        <w:t>Управитель об’єкта ____________________________________</w:t>
      </w:r>
    </w:p>
    <w:p>
      <w:pPr>
        <w:pStyle w:val="St14"/>
        <w:spacing w:lineRule="auto" w:line="240" w:before="0" w:after="0"/>
        <w:jc w:val="both"/>
        <w:rPr>
          <w:rStyle w:val="St42"/>
        </w:rPr>
      </w:pPr>
      <w:r>
        <w:rPr>
          <w:rStyle w:val="St42"/>
          <w:rFonts w:cs="Times New Roman"/>
          <w:sz w:val="28"/>
          <w:szCs w:val="28"/>
        </w:rPr>
        <w:t>“</w:t>
      </w:r>
      <w:r>
        <w:rPr>
          <w:rStyle w:val="St42"/>
          <w:rFonts w:cs="Times New Roman"/>
          <w:sz w:val="28"/>
          <w:szCs w:val="28"/>
        </w:rPr>
        <w:t>___” _______________ 20  р.</w:t>
      </w:r>
    </w:p>
    <w:sectPr>
      <w:type w:val="nextPage"/>
      <w:pgSz w:w="11906" w:h="16838"/>
      <w:pgMar w:left="1417" w:right="850" w:gutter="0" w:header="0" w:top="850" w:footer="0" w:bottom="85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libri Light">
    <w:charset w:val="cc"/>
    <w:family w:val="roman"/>
    <w:pitch w:val="variable"/>
  </w:font>
  <w:font w:name="Liberation Serif">
    <w:altName w:val="Times New Roman"/>
    <w:charset w:val="cc"/>
    <w:family w:val="swiss"/>
    <w:pitch w:val="variable"/>
  </w:font>
  <w:font w:name="OpenSymbol">
    <w:altName w:val="Arial Unicode MS"/>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1">
    <w:name w:val="Heading 1"/>
    <w:basedOn w:val="Normal"/>
    <w:link w:val="11"/>
    <w:uiPriority w:val="9"/>
    <w:qFormat/>
    <w:rsid w:val="00da057c"/>
    <w:pPr>
      <w:spacing w:lineRule="auto" w:line="240" w:beforeAutospacing="1" w:afterAutospacing="1"/>
      <w:outlineLvl w:val="0"/>
    </w:pPr>
    <w:rPr>
      <w:rFonts w:ascii="Times New Roman" w:hAnsi="Times New Roman" w:eastAsia="Times New Roman" w:cs="Times New Roman"/>
      <w:b/>
      <w:bCs/>
      <w:kern w:val="2"/>
      <w:sz w:val="48"/>
      <w:szCs w:val="48"/>
      <w:lang w:eastAsia="uk-UA"/>
    </w:rPr>
  </w:style>
  <w:style w:type="paragraph" w:styleId="2">
    <w:name w:val="Heading 2"/>
    <w:basedOn w:val="Normal"/>
    <w:next w:val="Normal"/>
    <w:link w:val="21"/>
    <w:uiPriority w:val="9"/>
    <w:unhideWhenUsed/>
    <w:qFormat/>
    <w:rsid w:val="009b6c9b"/>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Style13"/>
    <w:next w:val="Style14"/>
    <w:qFormat/>
    <w:pPr>
      <w:spacing w:before="140" w:after="120"/>
      <w:outlineLvl w:val="2"/>
    </w:pPr>
    <w:rPr>
      <w:rFonts w:ascii="Liberation Serif" w:hAnsi="Liberation Serif" w:eastAsia="Segoe UI" w:cs="Tahoma"/>
      <w:b/>
      <w:bCs/>
      <w:sz w:val="28"/>
      <w:szCs w:val="28"/>
    </w:rPr>
  </w:style>
  <w:style w:type="paragraph" w:styleId="4">
    <w:name w:val="Heading 4"/>
    <w:basedOn w:val="Style13"/>
    <w:next w:val="Style14"/>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unhideWhenUsed/>
    <w:qFormat/>
    <w:rPr/>
  </w:style>
  <w:style w:type="character" w:styleId="Style10">
    <w:name w:val="Гіперпосилання"/>
    <w:basedOn w:val="DefaultParagraphFont"/>
    <w:uiPriority w:val="99"/>
    <w:semiHidden/>
    <w:unhideWhenUsed/>
    <w:rsid w:val="00a34772"/>
    <w:rPr>
      <w:color w:val="0000FF"/>
      <w:u w:val="single"/>
    </w:rPr>
  </w:style>
  <w:style w:type="character" w:styleId="Style11">
    <w:name w:val="Виділення"/>
    <w:basedOn w:val="DefaultParagraphFont"/>
    <w:uiPriority w:val="20"/>
    <w:qFormat/>
    <w:rsid w:val="00cd13aa"/>
    <w:rPr>
      <w:i/>
      <w:iCs/>
    </w:rPr>
  </w:style>
  <w:style w:type="character" w:styleId="11" w:customStyle="1">
    <w:name w:val="Заголовок 1 Знак"/>
    <w:basedOn w:val="DefaultParagraphFont"/>
    <w:uiPriority w:val="9"/>
    <w:qFormat/>
    <w:rsid w:val="00da057c"/>
    <w:rPr>
      <w:rFonts w:ascii="Times New Roman" w:hAnsi="Times New Roman" w:eastAsia="Times New Roman" w:cs="Times New Roman"/>
      <w:b/>
      <w:bCs/>
      <w:kern w:val="2"/>
      <w:sz w:val="48"/>
      <w:szCs w:val="48"/>
      <w:lang w:eastAsia="uk-UA"/>
    </w:rPr>
  </w:style>
  <w:style w:type="character" w:styleId="21" w:customStyle="1">
    <w:name w:val="Заголовок 2 Знак"/>
    <w:basedOn w:val="DefaultParagraphFont"/>
    <w:uiPriority w:val="9"/>
    <w:qFormat/>
    <w:rsid w:val="009b6c9b"/>
    <w:rPr>
      <w:rFonts w:ascii="Calibri Light" w:hAnsi="Calibri Light" w:eastAsia="" w:cs="" w:asciiTheme="majorHAnsi" w:cstheme="majorBidi" w:eastAsiaTheme="majorEastAsia" w:hAnsiTheme="majorHAnsi"/>
      <w:color w:val="2F5496" w:themeColor="accent1" w:themeShade="bf"/>
      <w:sz w:val="26"/>
      <w:szCs w:val="26"/>
    </w:rPr>
  </w:style>
  <w:style w:type="character" w:styleId="Copyfilefield" w:customStyle="1">
    <w:name w:val="copy-file-field"/>
    <w:basedOn w:val="DefaultParagraphFont"/>
    <w:qFormat/>
    <w:rsid w:val="006a5885"/>
    <w:rPr/>
  </w:style>
  <w:style w:type="character" w:styleId="Style12">
    <w:name w:val="Маркери"/>
    <w:qFormat/>
    <w:rPr>
      <w:rFonts w:ascii="OpenSymbol" w:hAnsi="OpenSymbol" w:eastAsia="OpenSymbol" w:cs="OpenSymbol"/>
    </w:rPr>
  </w:style>
  <w:style w:type="character" w:styleId="St42">
    <w:name w:val="st42"/>
    <w:qFormat/>
    <w:rPr>
      <w:color w:val="000000"/>
    </w:rPr>
  </w:style>
  <w:style w:type="character" w:styleId="St161">
    <w:name w:val="st161"/>
    <w:qFormat/>
    <w:rPr>
      <w:b/>
      <w:bCs/>
      <w:color w:val="000000"/>
      <w:sz w:val="28"/>
      <w:szCs w:val="28"/>
    </w:rPr>
  </w:style>
  <w:style w:type="character" w:styleId="St44">
    <w:name w:val="st44"/>
    <w:qFormat/>
    <w:rPr>
      <w:b/>
      <w:bCs/>
      <w:color w:val="000000"/>
    </w:rPr>
  </w:style>
  <w:style w:type="character" w:styleId="St82">
    <w:name w:val="st82"/>
    <w:qFormat/>
    <w:rPr>
      <w:color w:val="000000"/>
      <w:sz w:val="20"/>
      <w:szCs w:val="20"/>
    </w:rPr>
  </w:style>
  <w:style w:type="paragraph" w:styleId="Style13">
    <w:name w:val="Заголовок"/>
    <w:basedOn w:val="Normal"/>
    <w:next w:val="Style14"/>
    <w:qFormat/>
    <w:pPr>
      <w:keepNext w:val="true"/>
      <w:spacing w:before="240" w:after="120"/>
    </w:pPr>
    <w:rPr>
      <w:rFonts w:ascii="Liberation Sans" w:hAnsi="Liberation Sans" w:eastAsia="Microsoft YaHei" w:cs="Lucida San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Lucida Sans"/>
    </w:rPr>
  </w:style>
  <w:style w:type="paragraph" w:styleId="Style16">
    <w:name w:val="Caption"/>
    <w:basedOn w:val="Normal"/>
    <w:qFormat/>
    <w:pPr>
      <w:suppressLineNumbers/>
      <w:spacing w:before="120" w:after="120"/>
    </w:pPr>
    <w:rPr>
      <w:rFonts w:cs="Lucida Sans"/>
      <w:i/>
      <w:iCs/>
      <w:sz w:val="24"/>
      <w:szCs w:val="24"/>
    </w:rPr>
  </w:style>
  <w:style w:type="paragraph" w:styleId="Style17">
    <w:name w:val="Покажчик"/>
    <w:basedOn w:val="Normal"/>
    <w:qFormat/>
    <w:pPr>
      <w:suppressLineNumbers/>
    </w:pPr>
    <w:rPr>
      <w:rFonts w:cs="Lucida Sans"/>
      <w:lang w:val="zxx" w:eastAsia="zxx" w:bidi="zxx"/>
    </w:rPr>
  </w:style>
  <w:style w:type="paragraph" w:styleId="ListParagraph">
    <w:name w:val="List Paragraph"/>
    <w:basedOn w:val="Normal"/>
    <w:uiPriority w:val="34"/>
    <w:qFormat/>
    <w:rsid w:val="00a34772"/>
    <w:pPr>
      <w:spacing w:before="0" w:after="160"/>
      <w:ind w:left="720" w:hanging="0"/>
      <w:contextualSpacing/>
    </w:pPr>
    <w:rPr/>
  </w:style>
  <w:style w:type="paragraph" w:styleId="NormalWeb">
    <w:name w:val="Normal (Web)"/>
    <w:basedOn w:val="Normal"/>
    <w:uiPriority w:val="99"/>
    <w:semiHidden/>
    <w:unhideWhenUsed/>
    <w:qFormat/>
    <w:rsid w:val="008f7e5a"/>
    <w:pPr>
      <w:spacing w:lineRule="auto" w:line="240" w:beforeAutospacing="1" w:afterAutospacing="1"/>
    </w:pPr>
    <w:rPr>
      <w:rFonts w:ascii="Times New Roman" w:hAnsi="Times New Roman" w:eastAsia="Times New Roman" w:cs="Times New Roman"/>
      <w:sz w:val="24"/>
      <w:szCs w:val="24"/>
      <w:lang w:eastAsia="uk-UA"/>
    </w:rPr>
  </w:style>
  <w:style w:type="paragraph" w:styleId="Style18">
    <w:name w:val="Вміст таблиці"/>
    <w:basedOn w:val="Normal"/>
    <w:qFormat/>
    <w:pPr>
      <w:widowControl w:val="false"/>
      <w:suppressLineNumbers/>
    </w:pPr>
    <w:rPr/>
  </w:style>
  <w:style w:type="paragraph" w:styleId="Style19">
    <w:name w:val="Заголовок таблиці"/>
    <w:basedOn w:val="Style18"/>
    <w:qFormat/>
    <w:pPr>
      <w:suppressLineNumbers/>
      <w:jc w:val="center"/>
    </w:pPr>
    <w:rPr>
      <w:b/>
      <w:bCs/>
    </w:rPr>
  </w:style>
  <w:style w:type="paragraph" w:styleId="Rvps2">
    <w:name w:val="rvps2"/>
    <w:basedOn w:val="Normal"/>
    <w:qFormat/>
    <w:pPr>
      <w:spacing w:lineRule="auto" w:line="240" w:beforeAutospacing="1" w:afterAutospacing="1"/>
    </w:pPr>
    <w:rPr>
      <w:rFonts w:ascii="Times New Roman" w:hAnsi="Times New Roman" w:eastAsia="Times New Roman" w:cs="Times New Roman"/>
      <w:sz w:val="24"/>
      <w:szCs w:val="24"/>
      <w:lang w:eastAsia="uk-UA"/>
    </w:rPr>
  </w:style>
  <w:style w:type="paragraph" w:styleId="St14">
    <w:name w:val="st14"/>
    <w:qFormat/>
    <w:pPr>
      <w:widowControl w:val="false"/>
      <w:suppressAutoHyphens w:val="true"/>
      <w:bidi w:val="0"/>
      <w:spacing w:lineRule="auto" w:line="240" w:before="120" w:after="120"/>
      <w:jc w:val="left"/>
    </w:pPr>
    <w:rPr>
      <w:rFonts w:ascii="Times New Roman" w:hAnsi="Times New Roman" w:eastAsia="Calibri" w:cs="Times New Roman" w:eastAsiaTheme="minorHAnsi"/>
      <w:color w:val="auto"/>
      <w:kern w:val="0"/>
      <w:sz w:val="24"/>
      <w:szCs w:val="24"/>
      <w:lang w:val="x-none" w:eastAsia="en-US" w:bidi="ar-SA"/>
    </w:rPr>
  </w:style>
  <w:style w:type="paragraph" w:styleId="St7">
    <w:name w:val="st7"/>
    <w:qFormat/>
    <w:pPr>
      <w:widowControl w:val="false"/>
      <w:suppressAutoHyphens w:val="true"/>
      <w:bidi w:val="0"/>
      <w:spacing w:lineRule="auto" w:line="240" w:before="120" w:after="120"/>
      <w:ind w:left="360" w:right="360" w:hanging="0"/>
      <w:jc w:val="center"/>
    </w:pPr>
    <w:rPr>
      <w:rFonts w:ascii="Times New Roman" w:hAnsi="Times New Roman" w:eastAsia="Calibri" w:cs="Times New Roman" w:eastAsiaTheme="minorHAnsi"/>
      <w:color w:val="auto"/>
      <w:kern w:val="0"/>
      <w:sz w:val="24"/>
      <w:szCs w:val="24"/>
      <w:lang w:val="x-none" w:eastAsia="en-US" w:bidi="ar-SA"/>
    </w:rPr>
  </w:style>
  <w:style w:type="paragraph" w:styleId="St12">
    <w:name w:val="st12"/>
    <w:qFormat/>
    <w:pPr>
      <w:widowControl w:val="false"/>
      <w:suppressAutoHyphens w:val="true"/>
      <w:bidi w:val="0"/>
      <w:spacing w:lineRule="auto" w:line="240" w:before="120" w:after="120"/>
      <w:jc w:val="center"/>
    </w:pPr>
    <w:rPr>
      <w:rFonts w:ascii="Times New Roman" w:hAnsi="Times New Roman" w:eastAsia="Calibri" w:cs="Times New Roman" w:eastAsiaTheme="minorHAnsi"/>
      <w:color w:val="auto"/>
      <w:kern w:val="0"/>
      <w:sz w:val="24"/>
      <w:szCs w:val="24"/>
      <w:lang w:val="x-none" w:eastAsia="en-US" w:bidi="ar-SA"/>
    </w:rPr>
  </w:style>
  <w:style w:type="paragraph" w:styleId="St0">
    <w:name w:val="st0"/>
    <w:qFormat/>
    <w:pPr>
      <w:widowControl w:val="false"/>
      <w:suppressAutoHyphens w:val="true"/>
      <w:bidi w:val="0"/>
      <w:spacing w:lineRule="auto" w:line="240" w:before="0" w:after="120"/>
      <w:ind w:left="360" w:hanging="0"/>
      <w:jc w:val="both"/>
    </w:pPr>
    <w:rPr>
      <w:rFonts w:ascii="Times New Roman" w:hAnsi="Times New Roman" w:eastAsia="Calibri" w:cs="Times New Roman" w:eastAsiaTheme="minorHAnsi"/>
      <w:color w:val="auto"/>
      <w:kern w:val="0"/>
      <w:sz w:val="24"/>
      <w:szCs w:val="24"/>
      <w:lang w:val="x-none" w:eastAsia="en-US" w:bidi="ar-SA"/>
    </w:rPr>
  </w:style>
  <w:style w:type="paragraph" w:styleId="St8">
    <w:name w:val="st8"/>
    <w:qFormat/>
    <w:pPr>
      <w:widowControl w:val="false"/>
      <w:suppressAutoHyphens w:val="true"/>
      <w:bidi w:val="0"/>
      <w:spacing w:lineRule="auto" w:line="240" w:before="0" w:after="120"/>
      <w:jc w:val="both"/>
    </w:pPr>
    <w:rPr>
      <w:rFonts w:ascii="Times New Roman" w:hAnsi="Times New Roman" w:eastAsia="Calibri" w:cs="Times New Roman" w:eastAsiaTheme="minorHAnsi"/>
      <w:color w:val="auto"/>
      <w:kern w:val="0"/>
      <w:sz w:val="24"/>
      <w:szCs w:val="24"/>
      <w:lang w:val="x-none"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a347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is.sl.gov.ua/opendata_register_page?object_id=2132084728302405407&amp;layer_id=9142923383664408" TargetMode="External"/><Relationship Id="rId3" Type="http://schemas.openxmlformats.org/officeDocument/2006/relationships/hyperlink" Target="https://gis.sl.gov.ua/opendata_register_page?object_id=2132084728461788960&amp;layer_id=9142923383664408" TargetMode="External"/><Relationship Id="rId4" Type="http://schemas.openxmlformats.org/officeDocument/2006/relationships/hyperlink" Target="https://gis.sl.gov.ua/opendata_register_page?object_id=2132084728461788962&amp;layer_id=9142923383664408" TargetMode="External"/><Relationship Id="rId5" Type="http://schemas.openxmlformats.org/officeDocument/2006/relationships/hyperlink" Target="https://minfin.com.ua/ua/company/aval/branches/21316/" TargetMode="External"/><Relationship Id="rId6" Type="http://schemas.openxmlformats.org/officeDocument/2006/relationships/hyperlink" Target="https://gis.sl.gov.ua/opendata_register_page?object_id=2132084728461788965&amp;layer_id=9142923383664408" TargetMode="External"/><Relationship Id="rId7" Type="http://schemas.openxmlformats.org/officeDocument/2006/relationships/hyperlink" Target="https://ukrpost.in.ua/ua/khmelnitska/slavuta/11422" TargetMode="External"/><Relationship Id="rId8" Type="http://schemas.openxmlformats.org/officeDocument/2006/relationships/hyperlink" Target="https://gis.sl.gov.ua/opendata_register_page?object_id=2132084728461788962&amp;layer_id=9142923383664408" TargetMode="External"/><Relationship Id="rId9" Type="http://schemas.openxmlformats.org/officeDocument/2006/relationships/hyperlink" Target="https://ukrpost.in.ua/ua/khmelnitska/slavuta/11423" TargetMode="External"/><Relationship Id="rId10" Type="http://schemas.openxmlformats.org/officeDocument/2006/relationships/hyperlink" Target="https://gis.sl.gov.ua/opendata_register_page?object_id=2132084728461788962&amp;layer_id=9142923383664408" TargetMode="External"/><Relationship Id="rId11" Type="http://schemas.openxmlformats.org/officeDocument/2006/relationships/hyperlink" Target="https://ukrpost.in.ua/ua/khmelnitska/slavuta/11425" TargetMode="External"/><Relationship Id="rId12" Type="http://schemas.openxmlformats.org/officeDocument/2006/relationships/hyperlink" Target="https://gis.sl.gov.ua/opendata_register_page?object_id=2132084728461788962&amp;layer_id=9142923383664408" TargetMode="External"/><Relationship Id="rId13" Type="http://schemas.openxmlformats.org/officeDocument/2006/relationships/hyperlink" Target="https://ukrpost.in.ua/ua/khmelnitska/slavuta/11424" TargetMode="External"/><Relationship Id="rId14" Type="http://schemas.openxmlformats.org/officeDocument/2006/relationships/hyperlink" Target="https://gis.sl.gov.ua/opendata_register_page?object_id=2132084728461788962&amp;layer_id=9142923383664408" TargetMode="External"/><Relationship Id="rId15" Type="http://schemas.openxmlformats.org/officeDocument/2006/relationships/hyperlink" Target="https://gis.sl.gov.ua/opendata_register_page?object_id=2132084728461788962&amp;layer_id=9142923383664408" TargetMode="Externa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Application>LibreOffice/7.3.4.2$Windows_X86_64 LibreOffice_project/728fec16bd5f605073805c3c9e7c4212a0120dc5</Application>
  <AppVersion>15.0000</AppVersion>
  <Pages>9</Pages>
  <Words>2384</Words>
  <Characters>15203</Characters>
  <CharactersWithSpaces>17482</CharactersWithSpaces>
  <Paragraphs>183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2021-08-18T08:49:00Z</dcterms:created>
  <dc:creator>Darth Peter</dc:creator>
  <dc:description/>
  <dc:language>uk-UA</dc:language>
  <cp:lastModifiedBy/>
  <cp:lastPrinted>2022-08-26T12:26:11Z</cp:lastPrinted>
  <dcterms:modified xsi:type="dcterms:W3CDTF">2022-08-26T14:23:08Z</dcterms:modified>
  <cp:revision>84</cp:revision>
  <dc:subject/>
  <dc:title/>
</cp:coreProperties>
</file>

<file path=docProps/custom.xml><?xml version="1.0" encoding="utf-8"?>
<Properties xmlns="http://schemas.openxmlformats.org/officeDocument/2006/custom-properties" xmlns:vt="http://schemas.openxmlformats.org/officeDocument/2006/docPropsVTypes"/>
</file>